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un ieguldījumu brokeru sabiedrību darbības atjaunošanas un noregulējuma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un ieguldījumu brokeru sabiedrību darbības atjaunošanas un noregulējuma likumā (Latvijas Vēstnesis, 2015, 127. nr.; 2017, 47. nr.; 2019, 52. nr.; 2021, 193., 200. nr.; 2022, 94. nr.; 2024, 89. nr.; 2025, 52.,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32. pantu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 pants. </w:t>
      </w:r>
      <w:r w:rsidR="00000000" w:rsidRPr="00000000" w:rsidDel="00000000">
        <w:rPr>
          <w:rtl w:val="0"/>
        </w:rPr>
        <w:t xml:space="preserve">Latvijas Republikā reģistrēta grupas sabiedrība savā tīmekļvietnē publicē un vienlaikus iesniedz Latvijas Bankai informāciju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Latvijas Bankai iesniegtā informācija satur Regulas Nr. 2023/2859 7. panta 4. punkta "b", "c" un "d" apakšpunktā minēto informāciju, tai skaitā grupas sabiedrības vai attiecīgās iestādes vai finanšu sabiedrības nosaukumu un norādi, vai informācija satur fiziskas personas datus, un informāciju par to, vai tā ir vai nav iesaistījusies nolīgumā par grupas iekšējo finansiālo atbalstu, sniedzot nolīguma vispārējo nosacījumu aprakstu un norādot nolīgumā iesaistījušos grupas sabiedrību nosaukumus, kā arī reizi gadā aktualizē publicēto informāciju, ievērojot Regulas Nr. 575/2013 431., 432., 433. un 434. panta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daļas 1. punkta ievaddaļu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meitas sabiedrība tieši pieder noregulējamai vienībai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un sestās daļas ievaddaļu pēc vārda "trešajā" ar skaitli "3.</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w:t>
      </w:r>
      <w:r w:rsidR="00000000" w:rsidRPr="00000000" w:rsidDel="00000000">
        <w:rPr>
          <w:vertAlign w:val="superscript"/>
          <w:rtl w:val="0"/>
        </w:rPr>
        <w:t xml:space="preserve">1</w:t>
      </w:r>
      <w:r w:rsidR="00000000" w:rsidRPr="00000000" w:rsidDel="00000000">
        <w:rPr>
          <w:rtl w:val="0"/>
        </w:rPr>
        <w:t xml:space="preserve"> daļas ievaddaļu pēc vārda "pirmajā" ar vārdiem "un otrajā".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vārda "publisko" ar vārdiem "un vienlaikus iesniedz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daļā minēto informāciju Latvijas Bankai iesniedz Regulas Nr. 2023/2859 2. panta 3. vai 4. punktā noteiktajā formātā. Informācija satur Regulas Nr. 2023/2859 7. panta 4. punkta "b", "c" un "d" apakšpunktā minēto informāciju, tai skaitā grupas sabiedrības vai attiecīgās iestādes vai finanšu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vārda "pirmo" ar vārdu "otro";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Likvidējamai vienībai, kurai saskaņā ar šā likuma 60. panta 4.</w:t>
      </w:r>
      <w:r w:rsidR="00000000" w:rsidRPr="00000000" w:rsidDel="00000000">
        <w:rPr>
          <w:vertAlign w:val="superscript"/>
          <w:rtl w:val="0"/>
        </w:rPr>
        <w:t xml:space="preserve">2</w:t>
      </w:r>
      <w:r w:rsidR="00000000" w:rsidRPr="00000000" w:rsidDel="00000000">
        <w:rPr>
          <w:rtl w:val="0"/>
        </w:rPr>
        <w:t xml:space="preserve"> daļu ir noteikta minimālā pašu kapitāla un atbilstīgo saistību prasība, Latvijas Banka nosaka pārskatu sniegšanas un informācijas publiskošanas pienākumu saturu un biežumu, kā arī informē likvidējamo vienību par šiem pienākumiem. Pārskatu sniegšanas un informācijas publiskošanas prasības nepārsniedz apjomu, kas nepieciešams, lai pārliecinātos par likvidējamai vienībai noteiktās minimālās pašu kapitāla un atbilstīgo saistību prasības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104. pantu ar trešo, ceturto un piekto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Latvijas Banka ir uzskatāma par informācijas vākšanas struktūru Regulas Nr. 2023/2859 2. panta 2. punkta izpratnē.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Latvijas Banka šā likuma 32. pantā, 40.</w:t>
      </w:r>
      <w:r w:rsidR="00000000" w:rsidRPr="00000000" w:rsidDel="00000000">
        <w:rPr>
          <w:vertAlign w:val="superscript"/>
          <w:rtl w:val="0"/>
        </w:rPr>
        <w:t xml:space="preserve">1</w:t>
      </w:r>
      <w:r w:rsidR="00000000" w:rsidRPr="00000000" w:rsidDel="00000000">
        <w:rPr>
          <w:rtl w:val="0"/>
        </w:rPr>
        <w:t xml:space="preserve"> panta devītajā daļā, 42. panta pirmajā un trešajā daļā, 64. panta piektajā daļā, 104. panta otrajā daļā un 130. panta pirmajā daļā minēto informāciju nodod Eiropas vienotajam piekļuves punktam.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likuma 40.</w:t>
      </w:r>
      <w:r w:rsidR="00000000" w:rsidRPr="00000000" w:rsidDel="00000000">
        <w:rPr>
          <w:vertAlign w:val="superscript"/>
          <w:rtl w:val="0"/>
        </w:rPr>
        <w:t xml:space="preserve">1</w:t>
      </w:r>
      <w:r w:rsidR="00000000" w:rsidRPr="00000000" w:rsidDel="00000000">
        <w:rPr>
          <w:rtl w:val="0"/>
        </w:rPr>
        <w:t xml:space="preserve"> panta devītajā daļā, 42. panta pirmajā un trešajā daļā, 104. panta otrajā daļā un 130. panta pirmajā daļā minēto informāciju Latvijas Banka sniedz Regulas Nr. 2023/2859 2. panta 3. punktā noteiktajā formātā. Informācija satur Regulas Nr. 2023/2859 7. panta 4. punkta "b" un "c" apakšpunktā minēto informāciju, tai skaitā iestādes nosaukumu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 Šā likuma 32. panta jaunā redakcija, 64. panta piektās daļas jaunā redakcija un 5.</w:t>
      </w:r>
      <w:r w:rsidR="00000000" w:rsidRPr="00000000" w:rsidDel="00000000">
        <w:rPr>
          <w:vertAlign w:val="superscript"/>
          <w:rtl w:val="0"/>
        </w:rPr>
        <w:t xml:space="preserve">1</w:t>
      </w:r>
      <w:r w:rsidR="00000000" w:rsidRPr="00000000" w:rsidDel="00000000">
        <w:rPr>
          <w:rtl w:val="0"/>
        </w:rPr>
        <w:t xml:space="preserve"> daļa un 104. panta trešā, ceturtā un piektā daļa stājas spēkā 2030. gada 10.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8.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25-TA-2691</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25-TA-2691</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likumprojekts_(grozījumi)_25-TA-2691.docx</dc:title>
</cp:coreProperties>
</file>

<file path=docProps/custom.xml><?xml version="1.0" encoding="utf-8"?>
<Properties xmlns="http://schemas.openxmlformats.org/officeDocument/2006/custom-properties" xmlns:vt="http://schemas.openxmlformats.org/officeDocument/2006/docPropsVTypes"/>
</file>