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septembrī (prot. Nr. 35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96 195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42.00.00 "Iekšējās drošības biroja darbība", lai ar valsts drošību saistītā prioritārā pasākuma "Informācijas sistēmas SIGMA-LRAS funkcionalitātes pilnveide" ietvaros segtu izdevumus, kas saistīti ar informācijas sistēmas SIGMA-LRAS funkcionalitātes pilnveidi.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24-TA-1837</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24-TA-1837</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rīkojuma_projekts_24-TA-1837.docx</dc:title>
</cp:coreProperties>
</file>

<file path=docProps/custom.xml><?xml version="1.0" encoding="utf-8"?>
<Properties xmlns="http://schemas.openxmlformats.org/officeDocument/2006/custom-properties" xmlns:vt="http://schemas.openxmlformats.org/officeDocument/2006/docPropsVTypes"/>
</file>