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pašvaldību publisko teritoriju apgaismojuma infrastruktūrā”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“Par piesārņojumu”</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–finanšu instruments) finansēto projektu atklāta konkursa “Siltumnīcefekta gāzu emisiju samazināšana pašvaldību publisko teritoriju apgaismojuma infrastruktūrā” (turpmāk – konkurss) nolikumu, tajā skaitā projektu iesniegumu vērtēšanas kritērijus, projektu iesniegumu iesniegšanas, izskatīšanas, apstiprināšanas un finanšu instrumenta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gaismeklis – elektrotehniska iekārta, kas sastāv no gaismas avota, reflektora vai gaismu fokusējošas vai izkliedējošas lēcas, barošanas bloka (balasts), korpusa gaismas avota novietojumam un aizsardzībai;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gaismas avots – gaismu izstarojošs objekts: zemspiediena nātrija spuldze, augstspiediena nātrija spuldze, halogēnspuldze, kvēlspuldze, gaismu izstarojoša diode (LED) vai metālhalīda spuldze;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balasts – elektromagnētiska vai elektroniska  elektrotehniska iekārta, kas paredzēta pareizai un drošai gaismas avota pieslēgšanai pie elektriskā tīkla, lai gaismas avota darbībai nodrošinātu noteiktus tīkla parametrus;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gaismekļa nominālā jauda –  kopējā nominālā jauda, kurā iekļauta gan gaismekļa gaismas avota, gan gaismekļa balasta patērētā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gaismas avota jauda –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minētā gaismu izstarojošā objekta patērētā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apgaismojuma līmeņa regulēšanas ierīce – elektrotehniska iekārta viena vai vairāku gaismekļu vai apgaismojuma līniju automātiskai vadībai atbilstoši attiecīgajam vadības algoritmam vai vadības signālam no centralizētās vadības sistēmas, lai regulētu apgaismojuma līmeni vai daudzumu uz apgaismojamās virsmas (piemēram, ar gaismekļu barošanas sprieguma vērtības regulēšanu un stabilizēšanu);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centralizēta vadības sistēma – datu pārraides tīkla vadība, kur viena datu pārraides tīkla stacija vada pārējās stacijas ar izvēles vai aptaujas procedūru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aizsardzības automātika – īssavienojumu un pārslodzes aizsargierīces (automātslēdži) aktīvās slodzes aizsardzībai ar mazu divkārtīgu līdz trīskārtīgu palaides strāvu (A raksturlīkne), mazinduktīvai slodzei ar trīskārtīgu līdz četrkārtīgu palaides strāvu (B raksturlīkne) vai ja apgaismojuma līnijā ir 4,5 līdz desmitkārtīga palaides strāva (C nostrādes raksturlīkne);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pievads (balsta kabelis) – elektriskais kabelis apgaismojuma balstā (stabā), kas savieno gaismekli ar aizsardzības automātiku, ar maksimālo garumu līdz 15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apgaismojuma energoapgādes tīkli (maģistrālie tīkli) – apgaismojuma līniju zemsprieguma (maiņspriegums nepārsniedz 1000 V) elektriskie tīkli, kas nodrošina sprieguma padevi no transformatora apakšstacijas līdz apgaismojuma līnijas gaismeklim;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apgaismojuma infrastruktūra – sistēma, kuru veido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2.10. </w:t>
      </w:r>
      <w:r w:rsidR="00000000" w:rsidRPr="00000000" w:rsidDel="00000000">
        <w:rPr>
          <w:rtl w:val="0"/>
        </w:rPr>
        <w:t xml:space="preserve">apakšpunktā</w:t>
      </w:r>
      <w:r w:rsidR="00000000" w:rsidRPr="00000000" w:rsidDel="00000000">
        <w:rPr>
          <w:rtl w:val="0"/>
        </w:rPr>
        <w:t xml:space="preserve"> minēti elementi;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publiskā teritorija – ceļi, ielas, veloceliņi, laukumi, parki, skvēri un citas publiskai lietošanai paredzētas teritorijas, kas atrodas pašvaldības īpašumā.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mērķis ir oglekļa dioksīda (turpmāk – CO</w:t>
      </w:r>
      <w:r w:rsidR="00000000" w:rsidRPr="00000000" w:rsidDel="00000000">
        <w:rPr>
          <w:vertAlign w:val="subscript"/>
          <w:rtl w:val="0"/>
        </w:rPr>
        <w:t xml:space="preserve">2</w:t>
      </w:r>
      <w:r w:rsidR="00000000" w:rsidRPr="00000000" w:rsidDel="00000000">
        <w:rPr>
          <w:rtl w:val="0"/>
        </w:rPr>
        <w:t xml:space="preserve">) emisiju samazināšana pašvaldību publisko teritoriju apgaismojuma infrastruktūrā, izmantojot tādas tehnoloģijas un videi draudzīgus paņēmienus, kas ļauj samazināt esošo elektroenerģijas patēriņu.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un reģionālās attīstības ministrija (turpmāk – ministrija) ir atbildīga par konkursa nolikuma izstrādi. Ministrija ar līgumu deleģē valsts sabiedrībai ar ierobežotu atbildību “Vides investīciju fonds” (turpmāk – Vides investīciju fonds) pieņemt, vērtēt un apstiprināt projektu iesniegumus, pieņemt lēmumus par finanšu instrumenta finansējuma piešķiršanu, tai skaitā par administratīvo aktu izdošanu, kā arī līgumu par projektu īstenošanu (turpmāk – projekta līgums) sagatavošanu, noslēgšanu, grozīšanu un izbeigšanu, pārbaudīt pārskatus un kontrolēt projektu īstenošanu, atgūt projektiem izmaksātos finanšu instrumenta līdzekļus, kas atzīti par neattiecināmiem, un veikt monitoringa uzraudzību, ieskaitot informācijas sniegšanu par projektos sasniegto enerģijas ietaupījumu saskaņā ar normatīvajiem aktiem energoefektivitātes monitoringa jomā. Attiecībā uz šajā punktā minēto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ir Latvijas Republikas pašvaldība (turpmāk – pašvaldība), tās iestāde, aģentūra vai pašvaldības kapitālsabiedrība.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finanšu instrumenta finansējums (turpmāk – finansējums) ir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apstiprinātā projekta īstenošanas periods nepārsniedz 24 mēnešus no dienas, kad stājies spēkā projekta līgums, kuru ar Vides investīciju fondu ir noslēdzis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noteiktais projekta iesniedzējs (turpmāk – finansējuma saņēmējs). Projekts uzskatāms par īstenotu, kad atbilstoši projekta līgumam ir īstenotas projektā plānotās aktivitātes un finansējuma saņēmējs ir iesniedzis Vides investīciju fondā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norāda siltumnīcefekta gāzu (kas izteikts kā CO</w:t>
      </w:r>
      <w:r w:rsidR="00000000" w:rsidRPr="00000000" w:rsidDel="00000000">
        <w:rPr>
          <w:vertAlign w:val="subscript"/>
          <w:rtl w:val="0"/>
        </w:rPr>
        <w:t xml:space="preserve">2</w:t>
      </w:r>
      <w:r w:rsidR="00000000" w:rsidRPr="00000000" w:rsidDel="00000000">
        <w:rPr>
          <w:rtl w:val="0"/>
        </w:rPr>
        <w:t xml:space="preserve"> ekvivalents) emisijas samazinājumu, ko plānots sasniegt, īstenojot finanšu instrumenta finansētas projekta aktivitātes. Siltumnīcefekta gāzu emisijas samazinājumu projektam aprēķina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“Oglekļa dioksīda emisijas samazinājuma aprēķins” (turpmāk – 1.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iesniedzējam ir tiesības iesniegt ne vairāk kā trīs projekta iesniegumus par vienu un to pašu administratīvo teritoriju.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var pretendēt uz finansējumu konkursa ietvaros,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pašvaldība, tās iestāde vai aģentūra, vai pašvaldības kapitālsabiedrība;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bilancē ir apgaismojuma infrastruktūra: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tiks īstenotas konkursā atbalstāmas aktivitātes;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kuru nodrošina pašvaldības autonomās funkcijas izpildi atbilstoši normatīvajiem aktiem par pašvaldībām;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atrodas pašvaldības publiskajā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ir parakstījusi projekta iesniedzēja atbildīgā amatpersona vai tās pilnvarotā persona, un projekta iesniegums Vides investīciju fondā ir iesniegts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noteiktajā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projekta iesniegumā ir sniedzis patiesu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nevar pretendēt uz finansējumu konkursa ietvaros,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projekta iesnieguma iesniegšanas dienā un projekta līguma noslēgšanas dienā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plānotās attiecināmās izmaksas tiek vai ir tikušas finansētas citu finansējuma programmu vai individuālā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ierobežotas pieejamības informāciju vai prettiesiski centies ietekmēt vai ir ietekmējis projektu iesniegumu vērtēšanu, tai skaitā projektu iesniegumu vērtēšanas komisiju, atbildīgo iestādi vai citu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vai persona, kura ir projekta iesniedzēja valdes vai padomes loceklis vai prokūrists, vai persona, kura ir pilnvarota pārstāvēt projekta iesniedzēju,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vai persona, kura ir projekta iesniedzēja valdes vai padomes loceklis vai prokūrists, vai persona, kura ir pilnvarota pārstāvēt projekta iesniedzēju, ar tādu kompetentas institūcijas lēmumu vai tiesas spriedumu, kas stājies spēkā un kļuvis neapstrīdams un nepārsūdzams, ir atzīta par vainīgu jebkurā no šādiem pārkāpumiem un nav dzēsta sodāmība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nodokļu normatīvajos aktos noteiktajā termiņā neiesniedzot par šo personu informatīvo deklarāciju par darba ņēmējiem, kas iesniedzama par personām, kuras uzsāk darbu.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12.4.1.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12.4.2.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12.4.3.</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12.4.4. </w:t>
      </w:r>
      <w:r w:rsidR="00000000" w:rsidRPr="00000000" w:rsidDel="00000000">
        <w:rPr>
          <w:rtl w:val="0"/>
        </w:rPr>
        <w:t xml:space="preserve">apakšpunktā</w:t>
      </w:r>
      <w:r w:rsidR="00000000" w:rsidRPr="00000000" w:rsidDel="00000000">
        <w:rPr>
          <w:rtl w:val="0"/>
        </w:rPr>
        <w:t xml:space="preserve"> minētajiem noziedzīgiem nodarījumiem, līdz projekta iesnieguma iesniegšanas dienai Vides investīciju fondā ir pagājuši trīs gadi. Datums, no kura sāk skaitīt trīs gadu periodu, ir datums, kad projekta iesniedzējam vai personai, kura ir projekta iesniedzēja valdes vai padomes loceklis vai prokūrists, vai personai, kura ir pilnvarota pārstāvēt projekta iesniedzēju, sodāmība ir dzēsta.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12.5.1. </w:t>
      </w:r>
      <w:r w:rsidR="00000000" w:rsidRPr="00000000" w:rsidDel="00000000">
        <w:rPr>
          <w:rtl w:val="0"/>
        </w:rPr>
        <w:t xml:space="preserve">apakšpunktā</w:t>
      </w:r>
      <w:r w:rsidR="00000000" w:rsidRPr="00000000" w:rsidDel="00000000">
        <w:rPr>
          <w:rtl w:val="0"/>
        </w:rPr>
        <w:t xml:space="preserve"> minētajiem pārkāpumiem, līdz projekta iesnieguma iesniegšanas dienai Vides investīciju fondā ir pagājuši trīs gadi. Datums, no kura sāk skaitīt trīs gadu periodu, ir datums, kad projekta iesniedzējam vai personai, kura ir projekta iesniedzēja valdes vai padomes loceklis vai prokūrists, vai personai, kura ir pilnvarota pārstāvēt projekta iesniedzēju, sodāmība ir dzēsta.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12.5.2. </w:t>
      </w:r>
      <w:r w:rsidR="00000000" w:rsidRPr="00000000" w:rsidDel="00000000">
        <w:rPr>
          <w:rtl w:val="0"/>
        </w:rPr>
        <w:t xml:space="preserve">apakšpunktā</w:t>
      </w:r>
      <w:r w:rsidR="00000000" w:rsidRPr="00000000" w:rsidDel="00000000">
        <w:rPr>
          <w:rtl w:val="0"/>
        </w:rPr>
        <w:t xml:space="preserve"> minētajiem pārkāpumiem, līdz projekta iesnieguma iesniegšanas dienai Vides investīciju fondā ir pagājuši 12 mēneši. Datums, no kura sāk skaitīt 12 mēnešu periodu, ir datums, kad projekta iesniedzējam vai personai, kura ir projekta iesniedzēja valdes vai padomes loceklis vai prokūrists, vai personai, kura ir pilnvarota pārstāvēt projekta iesniedzēju, sodāmība ir dzēsta.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Fiansējuma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vienam projektam: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finansējums ir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finansējums ir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maksimāli pieļaujamā finanšu instrumenta atbalsta intensitāte nepārsniedz 70 %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izpratnē netiek sniegts atbalsts, kas varētu tikt kvalificēts kā valsts atbalsts komercdarbībai.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Jebkuru projekta izmaksu pieaugumu finansējuma saņēmējs sedz no saviem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Projektu finansē no finanšu instrumenta līdzekļiem un līdzfinansē no finansējuma saņēmēja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gaismekļu vai to sastāvdaļu demontāža vai nomaiņa, pārejot uz energoefektīviem gaismekļiem, lai samazinātu energoresursu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energoefektīvu gaismekļu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gaismekļu apgaismojuma līmeņa regulēšanas ierīču un aizsardzības automātikas (ar B vai C raksturlīkni) uzstādīšana (šo aktivitāti īsteno kopā ar šo noteikumu </w:t>
      </w:r>
      <w:r w:rsidR="00000000" w:rsidRPr="00000000" w:rsidDel="00000000">
        <w:rPr>
          <w:rtl w:val="0"/>
        </w:rPr>
        <w:t xml:space="preserve">21.1.</w:t>
      </w:r>
      <w:r w:rsidR="00000000" w:rsidRPr="00000000" w:rsidDel="00000000">
        <w:rPr>
          <w:rtl w:val="0"/>
        </w:rPr>
        <w:t xml:space="preserve"> vai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aktivitāti);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pievada uzstādīšana posmā no aizsardzības automātikas līdz gaismeklim, ja posma garums ir ne vairāk kā 15 metru (šo aktivitāti īsteno kopā ar šo noteikumu </w:t>
      </w:r>
      <w:r w:rsidR="00000000" w:rsidRPr="00000000" w:rsidDel="00000000">
        <w:rPr>
          <w:rtl w:val="0"/>
        </w:rPr>
        <w:t xml:space="preserve">21.1.</w:t>
      </w:r>
      <w:r w:rsidR="00000000" w:rsidRPr="00000000" w:rsidDel="00000000">
        <w:rPr>
          <w:rtl w:val="0"/>
        </w:rPr>
        <w:t xml:space="preserve"> vai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aktivitāti);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apgaismojuma sistēmas elementu, t.sk. balstu, sadales skapju, stiprinājuma trošu un balsteņu, gaisa vadu un kabeļu līniju, nomaiņa vai pārbūve.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Nomainītajiem gaismekļiem jānodrošina mini­mālās apgaismojuma prasības atbilstošās vietas apgaismojuma klasei, kas noteikta šo noteikumu </w:t>
      </w:r>
      <w:r w:rsidR="00000000" w:rsidRPr="00000000" w:rsidDel="00000000">
        <w:rPr>
          <w:rtl w:val="0"/>
        </w:rPr>
        <w:t xml:space="preserve">1. pielikuma</w:t>
      </w:r>
      <w:r w:rsidR="00000000" w:rsidRPr="00000000" w:rsidDel="00000000">
        <w:rPr>
          <w:rtl w:val="0"/>
        </w:rPr>
        <w:t xml:space="preserve"> 9. punktā un atbilst Latvijas Republikas būvnormatīvu un standartu prasībām par ielu un ceļu apgaismojumu.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Attiecināmas ir šādas projekta izmaksas atbilstoši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minētajām aktivitātēm: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energoefektīva gaismekļa vai to sastāvdaļu, apgaismojuma līmeņa regulēšanas ierīces, aizsardzības automātikas un pievada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gaismekļa vai to sastāvdaļu demontāžas izmaksas, ja gaismekļa vietā tiek uzstādīts jauns energoefektīvs gaismeklis vai notiek gaismekļa vai to sastāvdaļu pārbūve vai nomaiņa;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gaismekļa vai to sastāvdaļu, apgaismojuma līmeņa regulēšanas ierīces, aizsardzības automātikas un pievada montāžas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esošās apgaismojuma infrastruktūras elementu, t.sk. balstu, sadales skapju, stiprinājuma trošu un balsteņu, gaisa vadu un kabeļu līniju, nomaiņas vai pārbūves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minētajām attiecināmām izmaksām ir šādi ierobežojumi: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demontāžas darbi nedrīkst pārsniegt 7 % no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montāžas darbi kopā nedrīkst pārsniegt 10 % no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apgaismojuma līmeņa regulēšanas ierīces, aizsardzības automātikas un pievada iegāde nedrīkst pārsniegt 25 % no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Izmaksas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nepieciešamas projekta īstenošanai, kā arī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radušās pēc projekta līguma noslēgšanas, taču ne vēlāk kā līdz projekta īstenošanas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norādītas projekta iesniedzēja grāmatvedības uzskaitē, ir identificējamas, nodalītas no pārējām izmaksām, ir pārbaudāmas, kā arī ir iekļautas finansējuma saņēmēja aktīvos kā amortizējamie ilgtermiņa ieguldījumi. Minētās attiecināmās izmaksas ir apliecinātas ar attiecīgiem attaisnojuma dokumentu oriģināliem vai to atvasinājumiem, kas izgatavoti atbilstoši normatīvajos aktos noteiktajām dokumentu izstrādes un noformēšanas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Neattiecināmas ir šādas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esošā apgaismojuma energoapgādes tīkla un centralizētas vadības sistēmas atjaunošanu, pārbūvi vai izveidi no jauna;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vadības, zemes labiekārtošanas darbiem, ietves vai ielas seguma nomaiņu vai jaunu segumu izveidi un citām aktivitātēm, kas nav paredzēti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maksājumi, ja tie ir atgūstami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samaksa par aizdevuma izskatīšanu, noformēšanu un rezervēšanu, procentu maksājumi, soda procenti, maksājumi par naudas pārskaitījumiem, komisijas nauda, zaudējumi sakarā ar valūtas maiņu, maksa par finanšu transakcijām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apgrozāmo 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līzinga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projekta iesnieguma veidlapas un citu papildu dokumentu sagatavošanu;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ir lielākas par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minētiem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pārsniedz apstiprinātajā projektā paredzēto attiecināmo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Konkursa ietvaros neattiecināmās izmaksas ir šo noteikumu </w:t>
      </w:r>
      <w:r w:rsidR="00000000" w:rsidRPr="00000000" w:rsidDel="00000000">
        <w:rPr>
          <w:rtl w:val="0"/>
        </w:rPr>
        <w:t xml:space="preserve">26.</w:t>
      </w:r>
      <w:r w:rsidR="00000000" w:rsidRPr="00000000" w:rsidDel="00000000">
        <w:rPr>
          <w:rtl w:val="0"/>
        </w:rPr>
        <w:t xml:space="preserve"> punktā minētās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nodrošina projekta ietvaros sasniegto rezultātu, t.sk. iegādāto tehnoloģiju, uzturēšanu un lietošanu atbilstoši projekta mērķim, vismaz piecus gadus pēc projekta īstenošanas (turpmāk - monitoringa periods). Nav pieļaujama uzstādītās tehnoloģijas demontāža, bet, saskaņojot ar Vides investīciju fondu, ir atļauta to uzlabošana, lai paaugstinātu iekārtu efektivitāti.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kopējo budžetu var veidot, iekļaujot tajā finanšu rezervi, taču tā nedrīkst pārsniegt trīs procentus no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minētajām attiecināmajām izmaksām (sākotnējām projekta iesniegumā plānotajām un apstiprinātajām attiecināmajām izmaksām, neieskaitot finanšu rezervi).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Finansējuma saņēmējs projekta publicitātes pasākumus nodrošina no saviem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Konkursa izsludināšana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Konkursu izsludina 40 darbdienu laikā pēc šo noteikumu spēkā stāšanās par visu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ministrijas un Vides investīciju fonda tīmekļvietnē. Sludinājumā norāda konkursa nosaukumu, konkursam pieejamo finansējuma apmēru, projektu iesniegumu iesniegšanas termiņu (datumu un laiku), kā arī elektroniskā pasta adresi, uz kuru nosūtāmi projektu iesniegumi un norādi, kur iegūstama papildinformācija par konkursa nosacījumiem. Konkursa izsludināšanas dienā Vides investīciju fonda tīmekļvietnē ievieto vadlīnijas projektu iesniedzējiem projekta iesnieguma veidlapas aizpildīšanai.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Projektu iesniegumu iesniegšanas termiņš nav mazāks kā divi mēneši pēc konkursa izsludināšanas.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projekta iesnieguma veidlapu, kas noteikta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“Emisijas kvotu izsolīšanas instrumenta finansēto projektu atklāta konkursa „Siltumnīcefekta gāzu emisiju samazināšana pašvaldību publisko teritoriju apgaismojuma infrastruktūrā” iesnieguma veidlapa” (turpmāk – 2. pielikums) un šādus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lēmums par projekta īstenošanu, kuru ir parakstījis pašvaldības kapitālsabiedrības pārstāvis vai pašvaldības, tās iestādes vai aģentūras vadītājs un kurā norādītas projekta kopējās attiecināmās izmaksas un projekta iesniedzēja līdzfinansējuma apjoms, vai minētā lēmuma izraksts;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apliecinājumu, ka projektam pieteiktā apgaismojuma infrastruktūra atrodas projekta iesniedzēja bilancē, norādot gaismekļu skaitu, tipu un sadalījumu pa jaudām;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projektam nepieciešamā līdzfinansējuma nodrošināšanu: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līdzfinansējumu nodrošina pašvaldība, tās iestāde vai aģentūra, vai pašvaldības kapitālsabiedrība, projekta iesniedzējs iesniedz pašvaldības lēmumu par līdzfinansējuma nodrošināšanu;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līdzfinansējumu nodrošina kredītiestāde, projekta iesniedzējs iesniedz kredītiestādes lēmumu par projektam nepieciešamā līdzfinansējuma nodrošināšanu;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līdzfinansējumu nodrošina cita iestāde vai privātpersona, kas nav kredītiestāde, kredītiestādes izziņu, kas izdota ne agrāk kā vienu mēnesi pirms projekta iesnieguma iesniegšanas Vides investīciju fondā un apliecina, ka finansētāja rīcībā mēnesi pirms projekta iesnieguma iesniegšanas Vides investīciju fondā ir pieejams projekta līdzfinansēšanai nepieciešamais līdzekļu apjoms;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procedūras veikšanai nepieciešamās tehniskās specifikācijas;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tehnisko raksturojumu: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ielas vai publiskās teritorijas profila shēma (vismaz</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mērogā 1:1000), kurā paredzēts īstenot projektu, norādot attālumus starp esošajiem balstiem, trošu izvietojumu un garumus, gaismekļu stiprinājumus ēku sienās, to augstumus un savstarpējos attālumus;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apgaismojuma aprēķini katrai projekta īstenošanas profila shēmai;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CO</w:t>
      </w:r>
      <w:r w:rsidR="00000000" w:rsidRPr="00000000" w:rsidDel="00000000">
        <w:rPr>
          <w:vertAlign w:val="subscript"/>
          <w:rtl w:val="0"/>
        </w:rPr>
        <w:t xml:space="preserve">2</w:t>
      </w:r>
      <w:r w:rsidR="00000000" w:rsidRPr="00000000" w:rsidDel="00000000">
        <w:rPr>
          <w:rtl w:val="0"/>
        </w:rPr>
        <w:t xml:space="preserve"> emisiju samazinājuma aprēķini;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patēriņš pirms un pēc projekta īstenošanas, norādot esošo un projektējamo gaismekļu jaudu un tipu;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vietas ielas apgaismojuma klase. Ja tā nav noteikta, tad norāda visus parametrus, pēc kuriem izvēlēta apgaismojuma kategorija – satiksmes intensitāte, ceļa vai ielas raksturojums: sazarojumi, krusto­jumi, to apgrūtinājumi un šķēršļi, ietves, veloceliņi;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iesniegumu iesniedz projekta iesniedzēja pilnvarotā per­sona, pilnvara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iesniedzēja likumīgais pārstāvis vai projekta iesnieguma iesniedzēja pilnvarotā persona projekta iesnieguma veidlapu paraksta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iesnieguma iesniedzēja drošu elektronisko parakstu un laika zīmogu pirms projektu iesniegumu iesniegšanas termiņa beigām atbilstoši normatīvajiem aktiem par elektroniskiem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rakstiski paziņo projekta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Vides investīciju fonds izskata tikai tos projektu iesniegumus, kuri ir iesniegti Vides investīciju fondā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rakstiski informē projekta iesnieguma iesniedzēju par projekta iesnieguma saņemšanu pēc termiņa beigām un atteikumu to vērtēt.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 par finansējuma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Vērtēšanas komisijas izveidošanas un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Vērtēšanas komisiju vada Vides investīciju fonda pārstāvis. Vērtēšanas komisijā ir iekļauts viens ministrijas pārstāvis, divi Vides investīciju fonda pārstāvji un viens pārstāvis no Ekonomikas ministrijas. Vērtēšanas procesa administrēšanu nodrošina Vides investīciju fonds.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Projektu iesniegumu administratīvo vērtēšanu veic atbilstoši precizējamiem un neprecizējamiem administratīvās vērtēšanas kritērijiem, kas noteikti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“Administratīvās vērtēšanas kritēriji” (turpmāk – 3. pielikums). Atbilstību administratīvās vērtēšanas kritērijiem vērtē ar "Jā",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tiek vērtēta projekta iesnieguma atbilstība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 un Vides investīciju fonds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Vides investīciju fonds rakstiski informē projekta iesniedzēju par konstatētajām neatbilstībām un aicina precizēt projekta iesniegumu. Projekta iesnieguma precizēšanas termiņš ir 10 darbdienas no dienas, kad Vides investīciju fonds ir informējis projekta iesniedzēju par projekta iesnieguma neatbilstību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Vides investīciju fonda noteiktajā termiņā iesniedz precizētu projekta iesniegumu, projekta iesniegumu vērtē atkārtoti, nosakot, vai tas 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administratīvās vērtēšanas kritērijiem un ir virzāms vērtēšanai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“Kvalitātes vērtēšanas kritēriji” (turpmāk – 4. pielikums)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Vides investīciju fonda noteiktajā termiņā neiesniedz precizētu projekta iesniegumu vai pēc atkārtotas vērtēšanas projekta iesniegums neatbilst kaut vienam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minētajam precizējamam administratīvās vērtēšanas kritērijam, Vides investīciju fonds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vērtē tā atbilstību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kritērijiem, kā arī ja minētā informācija nav salasāma vai nav sniegta latviešu valodā, projekta iesniegumu uzskata par neatbilstošu attiecīgajam administratīvās vērtēšanas kritērijam vai attiecīgajā kvalitātes vērtēšanas kritērijā piešķir zemāko vērtējumu.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Vērtēšanas komisija vai Vides investīciju fonds projektu iesniegumu vērtēšanas laikā, ja nepieciešams, pieaicinot ekspertus, pārbauda projekta iesniegumā norādīto sasniedzamo rādītāju atbilstību projektā plānotajām aktivitātēm un iesniegtajai dokumentācijai. Pārbaudes ietvaros vērtēšanas komisija, Vides investīciju fonds vai tās pieaicinātie eksperti, ja nepieciešams, apseko plānoto projekta īstenošanas vietu – teritoriju, kurā plānots īstenot projekta aktivitātes.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ir sniedzis nepatiesu informāciju,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nepieciešams, Vides investīciju fonds no Iekšlietu ministrijas Informācijas centra pieprasa informāciju, lai novērtētu projektu iesniedzēju atbilstību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12.5.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 vērtēšanas komisija tos sarindo dilstošā secībā atbilstoši iegūtajam punktu skaitam.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vairāki projektu iesniegumi saņēmuši vienādu punktu skaitu, Vides investīciju fonds, pieņemot lēmumu par projekta iesnieguma apstiprināšanu,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emisijas samazinājumu gadā saskaņā ar projekta iesnieguma veidlapā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2.10. apakšpunkts) minēto rādītāju.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lemj par projekta iesnieguma apstiprināšanu, pamatojoties uz vērtēšanas komisijas vērtējumu, ja ir izpildīti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visiem šo noteikumu 3. pielikumā minētajiem administratīvās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paredzēto projekta aktivitāšu īstenošanai pēc sarindošanas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minētajā secībā ir pietiekams finansējums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Vides investīciju fonds lemj par projekta iesnieguma noraidīšanu, pamatojoties uz vērtēšanas komisijas vērtējumu, ja projekta iesniegumā paredzēto projekta aktivitāšu īstenošanai pēc sarindošanas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minētajā secībā nav pietiekams finansējums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Lēmumu par projekta iesnieguma apstiprināšanu vai noraidīšanu Vides investīciju fonds nosūta projekta iesniedzējam piecu darbdienu laikā pēc lēmuma parakstīšanas.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līguma noslēgšanas un ieviešanas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iesniedzējs ne vēlāk kā 40 kalendāro dienu laikā pēc tam, kad saņemts Vides investīciju fonda lēmums par projekta iesnieguma apstiprināšanu, noslēdz projekta līgumu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iesniedzējs nenoslēdz projekta līgumu 40 kalendāro dienu laikā no Vides investīciju fonda lēmuma saņemšanas dienas, projekta iesniedzējs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iemeslu dēļ projekta līgums ar projekta iesniedzēju netiek noslēgts, Vides investīciju fonds slēdz projekta līgumu ar to projekta iesniedzēju, kura projekta iesniegums ir ieguvis nākamo augstāko punktu skaitu atbilstoši kvalitātes vērtēšanas kritērijiem, ja finanšu instrumenta finansējuma atlikums ir pietiekams šā projekta finansēšanai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līgumu sagatavo Vides investīciju fonds.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nosaukumu, mērķi, uzdevumus un finansējuma apmēru;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aktivitātes, to īstenošanas laiku un projektā sasniedzamos rezultātus, tai skaitā sasniedzamo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termiņu un CO</w:t>
      </w:r>
      <w:r w:rsidR="00000000" w:rsidRPr="00000000" w:rsidDel="00000000">
        <w:rPr>
          <w:vertAlign w:val="subscript"/>
          <w:rtl w:val="0"/>
        </w:rPr>
        <w:t xml:space="preserve">2</w:t>
      </w:r>
      <w:r w:rsidR="00000000" w:rsidRPr="00000000" w:rsidDel="00000000">
        <w:rPr>
          <w:rtl w:val="0"/>
        </w:rPr>
        <w:t xml:space="preserve"> emisijas samazinājuma monitoringa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investīciju fonda atbildību, tiesības un pienākumus;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un monitoringa pārskatu saturu un iesniegšanas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publicitātes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iesniegums ir projekta līguma neatņemama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 Grozījumu veikšana projekta līgumā nedrīkst pasliktināt projekta līgumā norādīto CO</w:t>
      </w:r>
      <w:r w:rsidR="00000000" w:rsidRPr="00000000" w:rsidDel="00000000">
        <w:rPr>
          <w:vertAlign w:val="subscript"/>
          <w:rtl w:val="0"/>
        </w:rPr>
        <w:t xml:space="preserve">2</w:t>
      </w:r>
      <w:r w:rsidR="00000000" w:rsidRPr="00000000" w:rsidDel="00000000">
        <w:rPr>
          <w:rtl w:val="0"/>
        </w:rPr>
        <w:t xml:space="preserve"> emisijas samazinājumu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Visus projekta ietvaros veiktos izdevumus finansējuma saņēmējs pamato ar rakstiskiem līgumiem un grāmatvedības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nodrošina projekta publicitāti: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projekta īstenošanu, finansējuma izlietojumu un plānoto un sasniegto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laikā noorganizējot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monitoringa periodā īstenojot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citus publicitātes pasākumus pēc saviem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projekta līguma darbības laikā par katru trīs mēnešu periodu (ceturksni) līdz periodam (ceturksnim) sekojošā mēneša divdesmitajam datumam iesniedz Vides investīciju fondā pārskatu par projekta īstenošanas progresu (turpmāk – starpposma pārskats), kas sagatavots atbilstoši projekta līgumam pievienotajai veidnei.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ne vēlāk kā mēnesi pēc projekta īstenošanas beigu termiņa iesniedz Vides investīciju fondā noslēguma pārskatu, kas sagatavots atbilstoši projekta līgumam pievienotajai veidnei. Noslēguma pārskatam pievieno projekta aktivitāšu izpildi apliecinošus dokumentus, kas noteikti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monitoringa periodā katru gadu veic projekta rezultātu monitoringu par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 un attiecīgi līdz nākamā gada 31. janvārim iesniedz Vides investīciju fondā projekta rezultātu monitoringa pārskatu par monitoringa gadu atbilstoši projekta līgumam pievienotajai veidnei. Monitoringa periods sākas nākamā mēneša pirmajā datumā pēc noslēguma pārskata apstiprināšanas. Monitoringa gads sākas kārtējā gada 1. janvārī un ilgst līdz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Vides investīciju fondam ir tiesības starpposma, noslēguma un monitoringa pārskata vērtēšanas laikā pieaicināt ekspertus, lai pārbaudītu prasības, kas saistītas ar projekta mērķa sasniegšanu, un veikt pārbaudes projekta īstenošanas vietā.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Finansējuma saņēmējam pieejamie maksājumi un maksāšanas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saņēmējam ir pieejami šādi maksājumu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apstiprinātās finansējuma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kuru kopējā summa ir līdz 90 % no projektam apstiprinātās finansējuma summas, ieskaitot saņemto avansa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var saņemt starpposma maksājumu,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starpposma maksājuma pieprasījumu, kā arī pievienojis darbu izpildi un to samaksu apliecinošus dokumentus, kas noteikti projekta līgumā,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starpposma pārskatu par iepriekšējo periodu,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starpposma maksājuma pieprasījumā iekļauto attiecināmo izdevumu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var saņemt noslēguma maksājumu,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noslēguma maksājuma pieprasījumu, kā arī pievienojis darbu izpildi un to samaksu apliecinošus dokumentus, kas noteikti projekta līgumā,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noslēguma pārskatu,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noslēguma maksājuma pieprasījumā iekļauto attiecināmo izdevumu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ir pilnībā īstenojis projektā plānotās aktivitātes.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Ministrija veic maksājumu piecu darbdienu laikā, pamatojoties uz Vides investīciju fonda pozitīvu atzinumu par finansējuma saņēmēja iesniegto avansa maksājuma pieprasījumu (ja attiecināms), atzinumu par projekta ietvaros noslēgto iepirkumu līgumu maksājumu dokumentiem (attiecināms uz pašvaldības budžeta iestādēm) vai atzinumu par finansējuma saņēmēja iesniegto starpposma vai noslēguma maksājuma pieprasījumu un apliecinājumu par finansējuma saņēmēja pārskata apstiprināšanu. Ministrija minēto termiņu var pagarināt par precizējumu un pieprasītās papildu informācijas izskatīšanai nepieciešamo laiku, bet ne ilgāk kā par piecām darbdienām.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pārskatu iesniegšana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pārskatu iesniedz elektroniski kopā ar projekta līgumā minētajiem pamatojošajiem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Vides investīciju fonds pārbauda saņemto pārskatu un projekta līgumā minētos pamatojošos dokumentus un 20 darbdienu laikā sagatavo lēmumu par pārskata apstiprināšanu vai rakstiski pieprasa finansējuma saņēmējam 10 darbdienu laikā no vēstules saņemšanas dienas iesniegt papildu informāciju vai precizēt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pārskata saņemšanas rakstiski informē finansējuma saņēmēju par projekta pārskata apstiprināšanu, precizēšanu vai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Vides investīciju fonds veic pārbaudes projektu īstenošanas vietās. Lai pārbaudītu finansējuma saņēmēja sniegtās informācijas patiesumu un projekta īstenošanas atbilstību projekta līgumam, kā arī šo noteikumu prasībām, Vides investīciju fondam ir tiesības pieaicināt neatkarīgus ekspertus.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finansējuma saņēmējs šo noteikumu vai projekta līgumā noteiktajos termiņos neiesniedz Vides investīciju fondā projekta pārskatu, projekta līgumā minētos pamatojošos dokumentus vai Vides investīciju fonda pieprasīto papildu informāciju, ministrija, pamatojoties uz Vides investīciju fonda atzinumu, aptur maksājumus no finanšu instrumenta līdzekļiem līdz dienai, kad Vides investīciju fonds informē atbildīgo iestādi, ka finansējuma saņēmējs projekta līgumā noteiktajā kārtībā ir izpildījis attiecīgās saistības. Finansējuma saņēmējs projekta līgumā noteiktajā kārtībā attiecīgās saistības izpilda ne vēlāk kā triju mēnešu laikā pēc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perioda beigām.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Finansējuma saņēmēja atbildība par projekta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 paredzētajā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monitoringa periodā nodrošina, ka apgaismojuma infrastruktūra, kurā veiktas projektā atbalstāmās aktivitātes: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demontēta;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ekspluatēta;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uzskaitīta finansējuma saņēmēja bilancē;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iesaistīta pašvaldības autonomās funkcijas izpildē atbilstoši nor­matīvajiem aktiem par pašvaldībām;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atrodas pašvaldības publiskajā teritorijā.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iepriekšējo monitoringa gadu (izņemot pēdējo monitoringa gadu) konstatē, ka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salīdzinot ar monitoringa pārskatā norādīto CO</w:t>
      </w:r>
      <w:r w:rsidR="00000000" w:rsidRPr="00000000" w:rsidDel="00000000">
        <w:rPr>
          <w:vertAlign w:val="subscript"/>
          <w:rtl w:val="0"/>
        </w:rPr>
        <w:t xml:space="preserve">2</w:t>
      </w:r>
      <w:r w:rsidR="00000000" w:rsidRPr="00000000" w:rsidDel="00000000">
        <w:rPr>
          <w:rtl w:val="0"/>
        </w:rPr>
        <w:t xml:space="preserve"> emisijas samazinājumu gadā, nav sasniegts, Vides investīciju fonds 20 darbdienu laikā pēc monitoringa pārskata saņemšanas aprēķina neatbilstības apmēru (turpmāk – CO</w:t>
      </w:r>
      <w:r w:rsidR="00000000" w:rsidRPr="00000000" w:rsidDel="00000000">
        <w:rPr>
          <w:vertAlign w:val="subscript"/>
          <w:rtl w:val="0"/>
        </w:rPr>
        <w:t xml:space="preserve">2</w:t>
      </w:r>
      <w:r w:rsidR="00000000" w:rsidRPr="00000000" w:rsidDel="00000000">
        <w:rPr>
          <w:rtl w:val="0"/>
        </w:rPr>
        <w:t xml:space="preserve">  emisijas neatbilstība) par pilnu monitoringa gadu un rakstiski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saņēmējs 30 darbdienu laikā pēc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minētās informācijas saņemšanas par CO</w:t>
      </w:r>
      <w:r w:rsidR="00000000" w:rsidRPr="00000000" w:rsidDel="00000000">
        <w:rPr>
          <w:vertAlign w:val="subscript"/>
          <w:rtl w:val="0"/>
        </w:rPr>
        <w:t xml:space="preserve">2</w:t>
      </w:r>
      <w:r w:rsidR="00000000" w:rsidRPr="00000000" w:rsidDel="00000000">
        <w:rPr>
          <w:rtl w:val="0"/>
        </w:rPr>
        <w:t xml:space="preserve"> emisijas neatbilstības apmēru iesniedz Vides investīciju fondā pasākumu plānu CO</w:t>
      </w:r>
      <w:r w:rsidR="00000000" w:rsidRPr="00000000" w:rsidDel="00000000">
        <w:rPr>
          <w:vertAlign w:val="subscript"/>
          <w:rtl w:val="0"/>
        </w:rPr>
        <w:t xml:space="preserve">2</w:t>
      </w:r>
      <w:r w:rsidR="00000000" w:rsidRPr="00000000" w:rsidDel="00000000">
        <w:rPr>
          <w:rtl w:val="0"/>
        </w:rPr>
        <w:t xml:space="preserve"> emisijas neatbilstības novēršanai (turpmāk – plāns). Ja finansējuma saņēmējs neiesniedz monitoringa pārskatu vai plānu šajos noteikumos minētajā termiņā,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pilnu monitoringa gadu un rakstiski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plānā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nepieciešamos CO</w:t>
      </w:r>
      <w:r w:rsidR="00000000" w:rsidRPr="00000000" w:rsidDel="00000000">
        <w:rPr>
          <w:vertAlign w:val="subscript"/>
          <w:rtl w:val="0"/>
        </w:rPr>
        <w:t xml:space="preserve">2</w:t>
      </w:r>
      <w:r w:rsidR="00000000" w:rsidRPr="00000000" w:rsidDel="00000000">
        <w:rPr>
          <w:rtl w:val="0"/>
        </w:rPr>
        <w:t xml:space="preserve"> emisijas samazināšanas organizatoriskos un tehniskos pasākumus;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papildu energoefektivitātes pasākumus (turpmāk – papildu pasākumi), izņemot tos, kuru īstenošanai finansējuma saņēmējs ir saņēmis finansējumu vai ir saņēmis vai plāno saņemt finansējumu jebkuru citu atbalsta programmu vai individuālā atbalsta projekta ietvaros, tai skaitā no finanšu instrumenta, Eiropas Savienības vai ārvalstu finanšu palīdzības līdzekļiem. Papildu pasākumus var īstenot teritorijās, kas atbilst šo noteikumu </w:t>
      </w:r>
      <w:r w:rsidR="00000000" w:rsidRPr="00000000" w:rsidDel="00000000">
        <w:rPr>
          <w:rtl w:val="0"/>
        </w:rPr>
        <w:t xml:space="preserve">11.2.3. </w:t>
      </w:r>
      <w:r w:rsidR="00000000" w:rsidRPr="00000000" w:rsidDel="00000000">
        <w:rPr>
          <w:rtl w:val="0"/>
        </w:rPr>
        <w:t xml:space="preserve">apakšpunktā</w:t>
      </w:r>
      <w:r w:rsidR="00000000" w:rsidRPr="00000000" w:rsidDel="00000000">
        <w:rPr>
          <w:rtl w:val="0"/>
        </w:rPr>
        <w:t xml:space="preserve"> minētajām prasībām, ja tās ir izpildītas projekta monitoringa periodā;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argumentētu informāciju par iepriekš neparedzamiem vai no finansējuma saņēmēja neatkarīgiem ārējiem apstākļiem, kas ir ietekmējuši projekta līgumā un projekta iesniegumā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Vides investīciju fonds 20 darbdienu laikā pēc plāna saņemšanas pārbauda tā atbilstību šo noteikumu </w:t>
      </w:r>
      <w:r w:rsidR="00000000" w:rsidRPr="00000000" w:rsidDel="00000000">
        <w:rPr>
          <w:rtl w:val="0"/>
        </w:rPr>
        <w:t xml:space="preserve">79. </w:t>
      </w:r>
      <w:r w:rsidR="00000000" w:rsidRPr="00000000" w:rsidDel="00000000">
        <w:rPr>
          <w:rtl w:val="0"/>
        </w:rPr>
        <w:t xml:space="preserve">punktam</w:t>
      </w:r>
      <w:r w:rsidR="00000000" w:rsidRPr="00000000" w:rsidDel="00000000">
        <w:rPr>
          <w:rtl w:val="0"/>
        </w:rPr>
        <w:t xml:space="preserve"> un apstiprina to. Ja Vides investīciju fonds konstatē, ka plāns neatbilst šo noteikumu </w:t>
      </w:r>
      <w:r w:rsidR="00000000" w:rsidRPr="00000000" w:rsidDel="00000000">
        <w:rPr>
          <w:rtl w:val="0"/>
        </w:rPr>
        <w:t xml:space="preserve">79. </w:t>
      </w:r>
      <w:r w:rsidR="00000000" w:rsidRPr="00000000" w:rsidDel="00000000">
        <w:rPr>
          <w:rtl w:val="0"/>
        </w:rPr>
        <w:t xml:space="preserve">punkta</w:t>
      </w:r>
      <w:r w:rsidR="00000000" w:rsidRPr="00000000" w:rsidDel="00000000">
        <w:rPr>
          <w:rtl w:val="0"/>
        </w:rPr>
        <w:t xml:space="preserve"> prasībām, Vides investīciju fonds 20 darbdienu laikā pēc plāna saņemšanas rakstiski informē finansējuma saņēmēju, un finansējuma saņēmējs 20 darbdienu laikā pēc informācijas saņemšanas novērš konstatētos trūkumus. Ja finansējuma saņēmējs neiesniedz plānu vai nenovērš minētos trūkumus,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attiecīgo monitoringa gadu un rakstiski par to informē finansējuma saņēmēju. Ja plāns atbilst šo noteikumu </w:t>
      </w:r>
      <w:r w:rsidR="00000000" w:rsidRPr="00000000" w:rsidDel="00000000">
        <w:rPr>
          <w:rtl w:val="0"/>
        </w:rPr>
        <w:t xml:space="preserve">79. </w:t>
      </w:r>
      <w:r w:rsidR="00000000" w:rsidRPr="00000000" w:rsidDel="00000000">
        <w:rPr>
          <w:rtl w:val="0"/>
        </w:rPr>
        <w:t xml:space="preserve">punktam</w:t>
      </w:r>
      <w:r w:rsidR="00000000" w:rsidRPr="00000000" w:rsidDel="00000000">
        <w:rPr>
          <w:rtl w:val="0"/>
        </w:rPr>
        <w:t xml:space="preserve">, finansējuma saņēmējs īsteno plānu saskaņā ar šo noteikumu </w:t>
      </w:r>
      <w:r w:rsidR="00000000" w:rsidRPr="00000000" w:rsidDel="00000000">
        <w:rPr>
          <w:rtl w:val="0"/>
        </w:rPr>
        <w:t xml:space="preserve">81.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plānu īsteno par saviem līdzekļiem ne ilgāk kā līdz nākamā gada 31. decembrim no dienas, kad plānu ir apstiprinājis Vides investīciju fonds. Monitoringa periodā neieskaita laiku, kurā finansējuma saņēmējs īsteno plānu, kurā paredzēti šo noteikumu </w:t>
      </w:r>
      <w:r w:rsidR="00000000" w:rsidRPr="00000000" w:rsidDel="00000000">
        <w:rPr>
          <w:rtl w:val="0"/>
        </w:rPr>
        <w:t xml:space="preserve">79.2. </w:t>
      </w:r>
      <w:r w:rsidR="00000000" w:rsidRPr="00000000" w:rsidDel="00000000">
        <w:rPr>
          <w:rtl w:val="0"/>
        </w:rPr>
        <w:t xml:space="preserve">apakšpunktā</w:t>
      </w:r>
      <w:r w:rsidR="00000000" w:rsidRPr="00000000" w:rsidDel="00000000">
        <w:rPr>
          <w:rtl w:val="0"/>
        </w:rPr>
        <w:t xml:space="preserve"> minētie papildu pasākumi. Monitoringa periodā ieskaita laiku, kurā finansējuma saņēmējs īsteno plānu, kurā paredzēti šo noteikumu </w:t>
      </w:r>
      <w:r w:rsidR="00000000" w:rsidRPr="00000000" w:rsidDel="00000000">
        <w:rPr>
          <w:rtl w:val="0"/>
        </w:rPr>
        <w:t xml:space="preserve">79.1. </w:t>
      </w:r>
      <w:r w:rsidR="00000000" w:rsidRPr="00000000" w:rsidDel="00000000">
        <w:rPr>
          <w:rtl w:val="0"/>
        </w:rPr>
        <w:t xml:space="preserve">apakšpunktā</w:t>
      </w:r>
      <w:r w:rsidR="00000000" w:rsidRPr="00000000" w:rsidDel="00000000">
        <w:rPr>
          <w:rtl w:val="0"/>
        </w:rPr>
        <w:t xml:space="preserve"> minētie pasākumi, ja tādā veidā tiek sasniegts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Pēc plāna īstenošanas finansējuma saņēmējs monitoringu nodrošina attiecībā uz esošajām projekta ietvaros īstenotajām aktivitātēm un plānā īstenotajiem pasākumiem.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Vides investīciju fonds pēc monitoringa perioda pēdējā monitoringa gada monitoringa pārskata saņemšanas konstatē, ka projekta līgumā noteiktais CO</w:t>
      </w:r>
      <w:r w:rsidR="00000000" w:rsidRPr="00000000" w:rsidDel="00000000">
        <w:rPr>
          <w:vertAlign w:val="subscript"/>
          <w:rtl w:val="0"/>
        </w:rPr>
        <w:t xml:space="preserve">2</w:t>
      </w:r>
      <w:r w:rsidR="00000000" w:rsidRPr="00000000" w:rsidDel="00000000">
        <w:rPr>
          <w:rtl w:val="0"/>
        </w:rPr>
        <w:t xml:space="preserve"> emisiju samazinājums gadā, salīdzinot ar monitoringa perioda monitoringa gada vidējo CO</w:t>
      </w:r>
      <w:r w:rsidR="00000000" w:rsidRPr="00000000" w:rsidDel="00000000">
        <w:rPr>
          <w:vertAlign w:val="subscript"/>
          <w:rtl w:val="0"/>
        </w:rPr>
        <w:t xml:space="preserve">2</w:t>
      </w:r>
      <w:r w:rsidR="00000000" w:rsidRPr="00000000" w:rsidDel="00000000">
        <w:rPr>
          <w:rtl w:val="0"/>
        </w:rPr>
        <w:t xml:space="preserve"> emisiju samazinājumu gadā, nav sasniegts,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un atgūstamo līdzekļu apjomu saskaņā ar šo noteikumu </w:t>
      </w:r>
      <w:r w:rsidR="00000000" w:rsidRPr="00000000" w:rsidDel="00000000">
        <w:rPr>
          <w:rtl w:val="0"/>
        </w:rPr>
        <w:t xml:space="preserve">84. </w:t>
      </w:r>
      <w:r w:rsidR="00000000" w:rsidRPr="00000000" w:rsidDel="00000000">
        <w:rPr>
          <w:rtl w:val="0"/>
        </w:rPr>
        <w:t xml:space="preserve">punktu</w:t>
      </w:r>
      <w:r w:rsidR="00000000" w:rsidRPr="00000000" w:rsidDel="00000000">
        <w:rPr>
          <w:rtl w:val="0"/>
        </w:rPr>
        <w:t xml:space="preserve"> un rakstiski par to informē finansējuma saņēmēju. Vides investīciju fonds, ievērojot šo noteikumu </w:t>
      </w:r>
      <w:r w:rsidR="00000000" w:rsidRPr="00000000" w:rsidDel="00000000">
        <w:rPr>
          <w:rtl w:val="0"/>
        </w:rPr>
        <w:t xml:space="preserve">84.</w:t>
      </w:r>
      <w:r w:rsidR="00000000" w:rsidRPr="00000000" w:rsidDel="00000000">
        <w:rPr>
          <w:rtl w:val="0"/>
        </w:rPr>
        <w:t xml:space="preserve"> un </w:t>
      </w:r>
      <w:r w:rsidR="00000000" w:rsidRPr="00000000" w:rsidDel="00000000">
        <w:rPr>
          <w:rtl w:val="0"/>
        </w:rPr>
        <w:t xml:space="preserve">85. </w:t>
      </w:r>
      <w:r w:rsidR="00000000" w:rsidRPr="00000000" w:rsidDel="00000000">
        <w:rPr>
          <w:rtl w:val="0"/>
        </w:rPr>
        <w:t xml:space="preserve">punktu</w:t>
      </w:r>
      <w:r w:rsidR="00000000" w:rsidRPr="00000000" w:rsidDel="00000000">
        <w:rPr>
          <w:rtl w:val="0"/>
        </w:rPr>
        <w:t xml:space="preserve">, pieņem lēmumu par projektam izmaksātā finansējuma atzīšanu par neattiecināmiem un finansējuma atgūšanu.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Vides investīciju fonds sagatavo un līdz projektu īstenošanas perioda beigām publicē savā tīmekļvietnē finanšu instrumenta ietvaros īstenoto projektu monitoringa vadlīnijas. Vadlīnijās nosaka finanšu instrumenta ietvaros īstenoto projektu monitoringa principus, aktivitātes, kas iekļaujamas plānā, un kārtību, kādā tiek aprēķināts un monitoringa pārskata apstiprināšanā ņemts vērā CO</w:t>
      </w:r>
      <w:r w:rsidR="00000000" w:rsidRPr="00000000" w:rsidDel="00000000">
        <w:rPr>
          <w:vertAlign w:val="subscript"/>
          <w:rtl w:val="0"/>
        </w:rPr>
        <w:t xml:space="preserve">2</w:t>
      </w:r>
      <w:r w:rsidR="00000000" w:rsidRPr="00000000" w:rsidDel="00000000">
        <w:rPr>
          <w:rtl w:val="0"/>
        </w:rPr>
        <w:t xml:space="preserve"> emisijas samazinājums, ja finansējuma saņēmējs pēc projekta īstenošanas beigu termiņa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noteiktajā infrastruktūrā ir veicis papildu energoefektivitātes pasākumus un ja no finansējuma saņēmēja neatkarīgi ārēji apstākļi ir ietekmējuši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Atgūstamo neattiecināmo līdzekļu apjomu atbilstoši konstatētajai CO</w:t>
      </w:r>
      <w:r w:rsidR="00000000" w:rsidRPr="00000000" w:rsidDel="00000000">
        <w:rPr>
          <w:vertAlign w:val="subscript"/>
          <w:rtl w:val="0"/>
        </w:rPr>
        <w:t xml:space="preserve">2</w:t>
      </w:r>
      <w:r w:rsidR="00000000" w:rsidRPr="00000000" w:rsidDel="00000000">
        <w:rPr>
          <w:rtl w:val="0"/>
        </w:rPr>
        <w:t xml:space="preserve"> emisijas neatbilstībai nosaka: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=(1 - (((CO</w:t>
      </w:r>
      <w:r w:rsidR="00000000" w:rsidRPr="00000000" w:rsidDel="00000000">
        <w:rPr>
          <w:vertAlign w:val="subscript"/>
          <w:rtl w:val="0"/>
        </w:rPr>
        <w:t xml:space="preserve">2_ 1.gads</w:t>
      </w:r>
      <w:r w:rsidR="00000000" w:rsidRPr="00000000" w:rsidDel="00000000">
        <w:rPr>
          <w:rtl w:val="0"/>
        </w:rPr>
        <w:t xml:space="preserve"> + CO</w:t>
      </w:r>
      <w:r w:rsidR="00000000" w:rsidRPr="00000000" w:rsidDel="00000000">
        <w:rPr>
          <w:vertAlign w:val="subscript"/>
          <w:rtl w:val="0"/>
        </w:rPr>
        <w:t xml:space="preserve">2_ 2.gads </w:t>
      </w:r>
      <w:r w:rsidR="00000000" w:rsidRPr="00000000" w:rsidDel="00000000">
        <w:rPr>
          <w:rtl w:val="0"/>
        </w:rPr>
        <w:t xml:space="preserve">+ CO</w:t>
      </w:r>
      <w:r w:rsidR="00000000" w:rsidRPr="00000000" w:rsidDel="00000000">
        <w:rPr>
          <w:vertAlign w:val="subscript"/>
          <w:rtl w:val="0"/>
        </w:rPr>
        <w:t xml:space="preserve">2 _3.gads </w:t>
      </w:r>
      <w:r w:rsidR="00000000" w:rsidRPr="00000000" w:rsidDel="00000000">
        <w:rPr>
          <w:rtl w:val="0"/>
        </w:rPr>
        <w:t xml:space="preserve">+ CO</w:t>
      </w:r>
      <w:r w:rsidR="00000000" w:rsidRPr="00000000" w:rsidDel="00000000">
        <w:rPr>
          <w:vertAlign w:val="subscript"/>
          <w:rtl w:val="0"/>
        </w:rPr>
        <w:t xml:space="preserve">2_ 4.gads</w:t>
      </w:r>
      <w:r w:rsidR="00000000" w:rsidRPr="00000000" w:rsidDel="00000000">
        <w:rPr>
          <w:rtl w:val="0"/>
        </w:rPr>
        <w:t xml:space="preserve"> + CO</w:t>
      </w:r>
      <w:r w:rsidR="00000000" w:rsidRPr="00000000" w:rsidDel="00000000">
        <w:rPr>
          <w:vertAlign w:val="subscript"/>
          <w:rtl w:val="0"/>
        </w:rPr>
        <w:t xml:space="preserve">2_n.gads </w:t>
      </w:r>
      <w:r w:rsidR="00000000" w:rsidRPr="00000000" w:rsidDel="00000000">
        <w:rPr>
          <w:rtl w:val="0"/>
        </w:rPr>
        <w:t xml:space="preserve">) / n) / CO</w:t>
      </w:r>
      <w:r w:rsidR="00000000" w:rsidRPr="00000000" w:rsidDel="00000000">
        <w:rPr>
          <w:vertAlign w:val="subscript"/>
          <w:rtl w:val="0"/>
        </w:rPr>
        <w:t xml:space="preserve">2 _Līgums</w:t>
      </w:r>
      <w:r w:rsidR="00000000" w:rsidRPr="00000000" w:rsidDel="00000000">
        <w:rPr>
          <w:rtl w:val="0"/>
        </w:rPr>
        <w:t xml:space="preserve"> )) × EKII × (1+ECB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euro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tonnas;</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2_1.gads</w:t>
      </w:r>
      <w:r w:rsidR="00000000" w:rsidRPr="00000000" w:rsidDel="00000000">
        <w:rPr>
          <w:rtl w:val="0"/>
        </w:rPr>
        <w:t xml:space="preserve">; CO</w:t>
      </w:r>
      <w:r w:rsidR="00000000" w:rsidRPr="00000000" w:rsidDel="00000000">
        <w:rPr>
          <w:vertAlign w:val="subscript"/>
          <w:rtl w:val="0"/>
        </w:rPr>
        <w:t xml:space="preserve">2_2.gads</w:t>
      </w:r>
      <w:r w:rsidR="00000000" w:rsidRPr="00000000" w:rsidDel="00000000">
        <w:rPr>
          <w:rtl w:val="0"/>
        </w:rPr>
        <w:t xml:space="preserve">; CO</w:t>
      </w:r>
      <w:r w:rsidR="00000000" w:rsidRPr="00000000" w:rsidDel="00000000">
        <w:rPr>
          <w:vertAlign w:val="subscript"/>
          <w:rtl w:val="0"/>
        </w:rPr>
        <w:t xml:space="preserve">2_3.gads</w:t>
      </w:r>
      <w:r w:rsidR="00000000" w:rsidRPr="00000000" w:rsidDel="00000000">
        <w:rPr>
          <w:rtl w:val="0"/>
        </w:rPr>
        <w:t xml:space="preserve">; CO</w:t>
      </w:r>
      <w:r w:rsidR="00000000" w:rsidRPr="00000000" w:rsidDel="00000000">
        <w:rPr>
          <w:vertAlign w:val="subscript"/>
          <w:rtl w:val="0"/>
        </w:rPr>
        <w:t xml:space="preserve">2_4.gads</w:t>
      </w:r>
      <w:r w:rsidR="00000000" w:rsidRPr="00000000" w:rsidDel="00000000">
        <w:rPr>
          <w:rtl w:val="0"/>
        </w:rPr>
        <w:t xml:space="preserve">; CO</w:t>
      </w:r>
      <w:r w:rsidR="00000000" w:rsidRPr="00000000" w:rsidDel="00000000">
        <w:rPr>
          <w:vertAlign w:val="subscript"/>
          <w:rtl w:val="0"/>
        </w:rPr>
        <w:t xml:space="preserve">2_n.gads</w:t>
      </w:r>
      <w:r w:rsidR="00000000" w:rsidRPr="00000000" w:rsidDel="00000000">
        <w:rPr>
          <w:rtl w:val="0"/>
        </w:rPr>
        <w:t xml:space="preserve"> – piecu gadu monitoringa periodā katrā monitoringa kalendārajā gadā (no janvāra līdz decembrim) sasniegtais CO</w:t>
      </w:r>
      <w:r w:rsidR="00000000" w:rsidRPr="00000000" w:rsidDel="00000000">
        <w:rPr>
          <w:vertAlign w:val="subscript"/>
          <w:rtl w:val="0"/>
        </w:rPr>
        <w:t xml:space="preserve">2</w:t>
      </w:r>
      <w:r w:rsidR="00000000" w:rsidRPr="00000000" w:rsidDel="00000000">
        <w:rPr>
          <w:rtl w:val="0"/>
        </w:rPr>
        <w:t xml:space="preserve"> emisijas samazinājums, tonnas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monitoringa periods tiek pagarināts un ir ilgāks par pieciem gadiem, izmantojot šādu formulu: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=(1 - (((CO</w:t>
      </w:r>
      <w:r w:rsidR="00000000" w:rsidRPr="00000000" w:rsidDel="00000000">
        <w:rPr>
          <w:vertAlign w:val="subscript"/>
          <w:rtl w:val="0"/>
        </w:rPr>
        <w:t xml:space="preserve">2_ max1 </w:t>
      </w:r>
      <w:r w:rsidR="00000000" w:rsidRPr="00000000" w:rsidDel="00000000">
        <w:rPr>
          <w:rtl w:val="0"/>
        </w:rPr>
        <w:t xml:space="preserve">+ CO</w:t>
      </w:r>
      <w:r w:rsidR="00000000" w:rsidRPr="00000000" w:rsidDel="00000000">
        <w:rPr>
          <w:vertAlign w:val="subscript"/>
          <w:rtl w:val="0"/>
        </w:rPr>
        <w:t xml:space="preserve">2_ max2 </w:t>
      </w:r>
      <w:r w:rsidR="00000000" w:rsidRPr="00000000" w:rsidDel="00000000">
        <w:rPr>
          <w:rtl w:val="0"/>
        </w:rPr>
        <w:t xml:space="preserve">+ CO</w:t>
      </w:r>
      <w:r w:rsidR="00000000" w:rsidRPr="00000000" w:rsidDel="00000000">
        <w:rPr>
          <w:vertAlign w:val="subscript"/>
          <w:rtl w:val="0"/>
        </w:rPr>
        <w:t xml:space="preserve">2 _max3</w:t>
      </w:r>
      <w:r w:rsidR="00000000" w:rsidRPr="00000000" w:rsidDel="00000000">
        <w:rPr>
          <w:rtl w:val="0"/>
        </w:rPr>
        <w:t xml:space="preserve"> + CO</w:t>
      </w:r>
      <w:r w:rsidR="00000000" w:rsidRPr="00000000" w:rsidDel="00000000">
        <w:rPr>
          <w:vertAlign w:val="subscript"/>
          <w:rtl w:val="0"/>
        </w:rPr>
        <w:t xml:space="preserve">2_ max4</w:t>
      </w:r>
      <w:r w:rsidR="00000000" w:rsidRPr="00000000" w:rsidDel="00000000">
        <w:rPr>
          <w:rtl w:val="0"/>
        </w:rPr>
        <w:t xml:space="preserve"> + CO</w:t>
      </w:r>
      <w:r w:rsidR="00000000" w:rsidRPr="00000000" w:rsidDel="00000000">
        <w:rPr>
          <w:vertAlign w:val="subscript"/>
          <w:rtl w:val="0"/>
        </w:rPr>
        <w:t xml:space="preserve">2_max5</w:t>
      </w:r>
      <w:r w:rsidR="00000000" w:rsidRPr="00000000" w:rsidDel="00000000">
        <w:rPr>
          <w:rtl w:val="0"/>
        </w:rPr>
        <w:t xml:space="preserve">) / 5 ) / CO</w:t>
      </w:r>
      <w:r w:rsidR="00000000" w:rsidRPr="00000000" w:rsidDel="00000000">
        <w:rPr>
          <w:vertAlign w:val="subscript"/>
          <w:rtl w:val="0"/>
        </w:rPr>
        <w:t xml:space="preserve">2 _Līgums</w:t>
      </w:r>
      <w:r w:rsidR="00000000" w:rsidRPr="00000000" w:rsidDel="00000000">
        <w:rPr>
          <w:rtl w:val="0"/>
        </w:rPr>
        <w:t xml:space="preserve"> )) × EKII ×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euro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CO2 emisijas samazinājums gadā, tonnas;</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2_max1</w:t>
      </w:r>
      <w:r w:rsidR="00000000" w:rsidRPr="00000000" w:rsidDel="00000000">
        <w:rPr>
          <w:rtl w:val="0"/>
        </w:rPr>
        <w:t xml:space="preserve">; CO</w:t>
      </w:r>
      <w:r w:rsidR="00000000" w:rsidRPr="00000000" w:rsidDel="00000000">
        <w:rPr>
          <w:vertAlign w:val="subscript"/>
          <w:rtl w:val="0"/>
        </w:rPr>
        <w:t xml:space="preserve">2_max2</w:t>
      </w:r>
      <w:r w:rsidR="00000000" w:rsidRPr="00000000" w:rsidDel="00000000">
        <w:rPr>
          <w:rtl w:val="0"/>
        </w:rPr>
        <w:t xml:space="preserve">; CO</w:t>
      </w:r>
      <w:r w:rsidR="00000000" w:rsidRPr="00000000" w:rsidDel="00000000">
        <w:rPr>
          <w:vertAlign w:val="subscript"/>
          <w:rtl w:val="0"/>
        </w:rPr>
        <w:t xml:space="preserve">2_max3</w:t>
      </w:r>
      <w:r w:rsidR="00000000" w:rsidRPr="00000000" w:rsidDel="00000000">
        <w:rPr>
          <w:rtl w:val="0"/>
        </w:rPr>
        <w:t xml:space="preserve">; CO</w:t>
      </w:r>
      <w:r w:rsidR="00000000" w:rsidRPr="00000000" w:rsidDel="00000000">
        <w:rPr>
          <w:vertAlign w:val="subscript"/>
          <w:rtl w:val="0"/>
        </w:rPr>
        <w:t xml:space="preserve">2_max4</w:t>
      </w:r>
      <w:r w:rsidR="00000000" w:rsidRPr="00000000" w:rsidDel="00000000">
        <w:rPr>
          <w:rtl w:val="0"/>
        </w:rPr>
        <w:t xml:space="preserve">; CO</w:t>
      </w:r>
      <w:r w:rsidR="00000000" w:rsidRPr="00000000" w:rsidDel="00000000">
        <w:rPr>
          <w:vertAlign w:val="subscript"/>
          <w:rtl w:val="0"/>
        </w:rPr>
        <w:t xml:space="preserve">2_max5</w:t>
      </w:r>
      <w:r w:rsidR="00000000" w:rsidRPr="00000000" w:rsidDel="00000000">
        <w:rPr>
          <w:rtl w:val="0"/>
        </w:rPr>
        <w:t xml:space="preserve"> – no kopējā monitoringa perioda pieci monitoringa gadi (no janvāra līdz decembrim), kuros ir lielākais sasniegtais CO</w:t>
      </w:r>
      <w:r w:rsidR="00000000" w:rsidRPr="00000000" w:rsidDel="00000000">
        <w:rPr>
          <w:vertAlign w:val="subscript"/>
          <w:rtl w:val="0"/>
        </w:rPr>
        <w:t xml:space="preserve">2</w:t>
      </w:r>
      <w:r w:rsidR="00000000" w:rsidRPr="00000000" w:rsidDel="00000000">
        <w:rPr>
          <w:rtl w:val="0"/>
        </w:rPr>
        <w:t xml:space="preserve"> emisijas samazinājums gadā, tonnas (noapaļots uz augšu līdz divām zīmēm aiz komata);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Vides investīciju fonds, pieņemot lēmumu par projektam izmaksāto finanšu instrumenta līdzekļu atzīšanu par neattiecināmiem un finansējuma atgūšanu atbilstoši konstatētajai CO</w:t>
      </w:r>
      <w:r w:rsidR="00000000" w:rsidRPr="00000000" w:rsidDel="00000000">
        <w:rPr>
          <w:vertAlign w:val="subscript"/>
          <w:rtl w:val="0"/>
        </w:rPr>
        <w:t xml:space="preserve">2</w:t>
      </w:r>
      <w:r w:rsidR="00000000" w:rsidRPr="00000000" w:rsidDel="00000000">
        <w:rPr>
          <w:rtl w:val="0"/>
        </w:rPr>
        <w:t xml:space="preserve"> emisijas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pēc projekta īstenošanas termiņa beigām, un finansējuma saņēmēja sniegto pamatoto informāciju par CO</w:t>
      </w:r>
      <w:r w:rsidR="00000000" w:rsidRPr="00000000" w:rsidDel="00000000">
        <w:rPr>
          <w:vertAlign w:val="subscript"/>
          <w:rtl w:val="0"/>
        </w:rPr>
        <w:t xml:space="preserve">2</w:t>
      </w:r>
      <w:r w:rsidR="00000000" w:rsidRPr="00000000" w:rsidDel="00000000">
        <w:rPr>
          <w:rtl w:val="0"/>
        </w:rPr>
        <w:t xml:space="preserve"> emisijas samazinājumu, ja ir radušies iepriekš neparedzami vai no finansējuma saņēmēja neatkarīgi ārēji apstākļi, kas ir ietekmējuši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Vides investīciju fondam ir tiesības monitoringa periodā pārbaudīt projekta līgumā un monitoringa pārskatā sniegto informāciju, apsekojot projekta īstenošanas vietu. Finansējuma saņēmēja pienākums ir nodrošināt piekļuvi visai ar projektu saistītajai dokumentācijai.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finansējumu, kas atzīts par neattiecināmu un atgūstamu saskaņā ar šo noteikumu </w:t>
      </w:r>
      <w:r w:rsidR="00000000" w:rsidRPr="00000000" w:rsidDel="00000000">
        <w:rPr>
          <w:rtl w:val="0"/>
        </w:rPr>
        <w:t xml:space="preserve">82. </w:t>
      </w:r>
      <w:r w:rsidR="00000000" w:rsidRPr="00000000" w:rsidDel="00000000">
        <w:rPr>
          <w:rtl w:val="0"/>
        </w:rPr>
        <w:t xml:space="preserve">punktu</w:t>
      </w:r>
      <w:r w:rsidR="00000000" w:rsidRPr="00000000" w:rsidDel="00000000">
        <w:rPr>
          <w:rtl w:val="0"/>
        </w:rPr>
        <w:t xml:space="preserve">, atmaksā atbilstoši Vides investīciju fonda noteiktajai kārtībai, savukārt Vides investīciju fonds nodrošina atgūtā finansējuma atmaksu ministrijai.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Projektu īstenošanas kontrole un audits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Projektu īstenošanas kontrole un audits (turpmāk – projekta pārbaudes) šo noteikumu izpratnē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par projekta īstenošanas progresu (turpmāk – projekta progresa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veida audits par projekta pārskatos norādīto izdevumu atbilstību (turpmāk – izdevumu atbilstības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veida projekta īstenošanas pēcnovērtējums (turpmāk – projekta pēcnovērtējums).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Vides investīciju fonds: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sagatavo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minēto kārtējā gadā veicamo projektu pārbaužu plānu, kas pamatojas uz nejaušo selektīvo metodi;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progresa pārbaudē novērtē projekta progresa atbilstību plānotam aktivitāšu ieviešanas grafikam un projekta īstenošanas nosacījumiem, kas noteikti projekta līgumā un šajos noteikumos. Ja nepieciešams, projekta progresa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atbilstības pārbaudē novērtē finansējuma saņēmēja iesniegtajos projekta pārskatos norādīto izdevumu atbilstību šajos noteikumos noteiktajām attiecināmajām izmaksām. Ja nepieciešams, izdevumu atbilstības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pēcnovērtējumā novērtē projekta īstenošanas atbilstību projekta iesniegumā norādītajiem projektā sasniedzamajiem rezultātiem, kā arī novērtē projekta rezultātu ilgtspēju. Ja nepieciešams, projekta pēcnovērtējumu veic projekta īstenošanas vietā.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veicot izlases pārbaudi, Vides investīciju fonds konstatē, ka attiecībā uz projektu pastāv šo noteikumu vai projekta līguma saistību neizpildes risks vai tiek konstatētas kļūdas vai nepilnības Vides investīciju fonda apstiprinātajā maksājumu pieprasījumā, ministrija aptur maksājumus un nosūta Vides investīciju fondam informāciju lēmuma pieņemšanai saskaņā ar projekta līgumu vai šo noteikumu </w:t>
      </w:r>
      <w:r w:rsidR="00000000" w:rsidRPr="00000000" w:rsidDel="00000000">
        <w:rPr>
          <w:rtl w:val="0"/>
        </w:rPr>
        <w:t xml:space="preserve">83.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saņēmējs nodrošina ministrijai, Vides investīciju fondam un tās pilnvarotiem auditoriem: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starpposma pārskatiem un noslēguma pārskatam, monitoringa pārskatiem un sasniegtos rezultātus apliecinošai dokumentācijai (elektroniski);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infrastruktūrai atbilstoši šo noteikumu </w:t>
      </w:r>
      <w:r w:rsidR="00000000" w:rsidRPr="00000000" w:rsidDel="00000000">
        <w:rPr>
          <w:rtl w:val="0"/>
        </w:rPr>
        <w:t xml:space="preserve">11.2.</w:t>
      </w:r>
      <w:r w:rsidR="00000000" w:rsidRPr="00000000" w:rsidDel="00000000">
        <w:rPr>
          <w:rtl w:val="0"/>
        </w:rPr>
        <w:t xml:space="preserve"> apakšpunktam, kas attiecas uz veicamo pārbaudi;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Ar projektu īstenošanu saistītos dokumentus ministrija, Vides investīciju fonds, finansējuma saņēmējs un trešās personas, ar kurām finansējuma saņēmējs slēdzis līgumu par darbu veikšanu un kuras saņēmušas finansējumu projekta ieviešanai, glabā 10 gadus kopš dienas, kad beidzies projekta rezultātu monitoringa periods.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Konkursa īstenošanas uzraudzība un novērtēšana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Vides investīciju fonds katru gadu līdz 31. janvārim sagatavo konkursa uzraudzības pasākumu plānu kārtējam gadam.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Konkursa īstenošanas uzraudzība šo noteikumu izpratnē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finansējuma izlietojuma atbilstības uzraudzība;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finanšu audits;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instrumenta darbības audits, vadības un kontroles sistēmas audits.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Ministrija un Vides investīciju fonds nodrošina audita veicējam: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finanšu instrumenta īstenošanu saistītajiem dokumentiem, tai skaitā projektu līgumiem un grozījumiem projektu līgumos, starpposma pārskatiem un noslēguma pārskatiem, monitoringa pārskatiem (elektroniski);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finanšu instrumentu saistītajai infrastruktūrai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noteiktajam, kas attiecas uz veicamo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21-TA-587</w:t>
    </w:r>
    <w:r>
      <w:br/>
    </w:r>
    <w:r w:rsidR="00000000" w:rsidRPr="00000000" w:rsidDel="00000000">
      <w:rPr>
        <w:rtl w:val="0"/>
      </w:rPr>
      <w:t xml:space="preserve">Izdrukāts 29.07.2026. 23.06 - 1.0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21-TA-587</w:t>
    </w:r>
    <w:r>
      <w:br/>
    </w:r>
    <w:r w:rsidR="00000000" w:rsidRPr="00000000" w:rsidDel="00000000">
      <w:rPr>
        <w:rtl w:val="0"/>
      </w:rPr>
      <w:t xml:space="preserve">Izdrukāts 29.07.2026. 23.06 - 1.0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noteikumu_projekts_21-TA-587.docx</dc:title>
</cp:coreProperties>
</file>

<file path=docProps/custom.xml><?xml version="1.0" encoding="utf-8"?>
<Properties xmlns="http://schemas.openxmlformats.org/officeDocument/2006/custom-properties" xmlns:vt="http://schemas.openxmlformats.org/officeDocument/2006/docPropsVTypes"/>
</file>