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nekustamā īpašuma ierakstīšanu zemesgrāmatās""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 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Zemesgrāmatu likumā" (25-TA-1444) un likumprojektu "Grozījumi Būvniecības likumā" (25-TA-1438).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"Grozījumi Zemesgrāmatu likumā" (25-TA-1444) un likumprojekta "Grozījumi likumā "Par nekustamā īpašuma ierakstīšanu zemesgrāmatā"" turpmāko virzību Saeimā ir tieslietu ministre, bet par likumprojekta "Grozījumi Būvniecības likumā" (25-TA-1438) turpmāko virzību Saeimā atbildīgs ir ekonomiskas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 un izskatīt to vienlaikus ar likumprojektu "Grozījumi Zemesgrāmatu likumā" (25-TA-1444) un likumprojektu "Grozījumi Būvniecības likumā" (25-TA-1438).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25-TA-1447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