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17. maijā (prot. Nr. 27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2011. gada 12. aprīļa noteikumos Nr. 286 "Kārtība, kādā komersanti nodrošina un sniedz drošības rezervju pakalpojumu valsts naftas produktu drošības rezervju izveidei noteiktā apjomā"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72.panta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12. aprīļa noteikumos Nr. 286 "Kārtība, kādā komersanti nodrošina un sniedz drošības rezervju pakalpojumu valsts naftas produktu drošības rezervju izveidei noteiktā apjomā" (Latvijas Vēstnesis, 2011, 63. nr.; 2012, 39. nr.; 2013, 40., 251. nr.; 2015, 132. nr.; 2018, 89. nr.; 2019, 166., 257. nr.; 2022, 30.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Drošības rezervju pakalpojumu var sniegt komersanti, kuru piedāvātais uzglabājamo naftas produktu apjoms šo noteikumu 2. punktā minētajiem naftas produktiem, iesniedzot pieteikumu dalībai šo noteikumu 5. punktā minētajā iepirkuma procedūrā, nav mazāks par 200 tonnām un kuri ir izpildījuši vismaz vienu no šo noteikumu 8. punktā minētajiem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22-TA-1010</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22-TA-1010</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noteikumu_(grozījumu)_projekts_22-TA-1010.docx</dc:title>
</cp:coreProperties>
</file>

<file path=docProps/custom.xml><?xml version="1.0" encoding="utf-8"?>
<Properties xmlns="http://schemas.openxmlformats.org/officeDocument/2006/custom-properties" xmlns:vt="http://schemas.openxmlformats.org/officeDocument/2006/docPropsVTypes"/>
</file>