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civildienesta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civildienesta likumā (Latvijas Republikas Saeimas un Ministru Kabineta Ziņotājs, 2000, 19. nr.; 2001, 9. nr.; 2002, 14., 23. nr.; 2003, 12. nr.; 2005, 10. nr.; 2006, 20., 24. nr.; 2007, 13. nr.; 2008, 24. nr.; 2009, 2. nr.; Latvijas Vēstnesis, 2009, 196. nr.; 2010, 40., 174. nr.; 2014, 113. nr.; 2015, 68. nr.; 2016, 241. nr.; 2017, 64. nr.; 2018, 132. nr.; 2020, 202.A nr.; 2022, 115.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3. panta piektajā daļā vārdus "vai Ārlietu ministrijā (diplomātiskajās un konsulārajās pārstāvniecībās ārvalstīs)" ar vārdiem "Ārlietu ministrijā (diplomātiskajās un konsulārajās pārstāvniecībās ārvalstīs) vai Valsts kancelejas Krīzes vadības centrā".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8. panta ceturtās daļas 3. punktā vārdus "vadītājs, Valsts kancelejas direktors vai Pārresoru koordinācijas centra vadītājs" ar vārdiem "vadītājs vai Valsts kancelejas direktors".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9. panta trešās daļas 1. punktā vārdus "un Pārresoru koordinācijas centra vadītāja".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Pretendentu vai ierēdni iestādes vadītāja amatā uz pieciem gadiem ieceļ ministrs. Valsts kancelejas direktoru amatā uz pieciem gadiem ieceļ Ministru prezidents. Viena un tā pati persona var būt iestādes vadītājs vai Valsts kancelejas direktors ne vairāk kā divus termiņus pēc kārtas. Ja iestādes vadītājam vai Valsts kancelejas direktoram pēc otrā termiņa beigām līdz valsts noteiktā pensijas vecuma sasniegšanai atlicis pusgads vai mazāk, viņš var ieņemt vadītāja amatu līdz šā vecuma sasniegšanai. Sešus mēnešus pirms termiņa beigām ministrs vai attiecīgi Ministru prezidents pieņem lēmumu par termiņa pagarināšanu, pārcelšanu citā amatā valsts interesēs, ievērojot šā likuma 37. panta nosacījumus, vai par atbrīvošanu no amata sakarā ar termiņa izbeigšanos, informējot par to personu, attiecībā uz kuru lēmums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"direktora, Pārresoru koordinācijas centra vadītāja un pārraudzībā esošas iestādes" ar vārdiem "direktora un pārraudzībā esošas iestādes".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13. panta otrajā daļā vārdus "un Pārresoru koordinācijas centra vadītāja".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16. panta otrajā daļā vārdus "Iestādes vadītājam, Valsts kancelejas direktoram un Pārresoru koordinācijas centra vadītājam" ar vārdiem "Iestādes vadītājam un Valsts kancelejas direktoram".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20. panta otrajā daļā vārdus "un Pārresoru koordinācijas centra vadītāja".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37. panta 2.</w:t>
      </w:r>
      <w:r w:rsidR="00000000" w:rsidRPr="00000000" w:rsidDel="00000000">
        <w:rPr>
          <w:vertAlign w:val="superscript"/>
          <w:rtl w:val="0"/>
        </w:rPr>
        <w:t xml:space="preserve">1</w:t>
      </w:r>
      <w:r w:rsidR="00000000" w:rsidRPr="00000000" w:rsidDel="00000000">
        <w:rPr>
          <w:rtl w:val="0"/>
        </w:rPr>
        <w:t xml:space="preserve"> daļā vārdus "direktora, Pārresoru koordinācijas centra vadītāja un pārraudzībā esošas iestādes" ar vārdiem "direktora un pārraudzībā esošas iestādes".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39. panta sestajā daļā vārdus "un Pārresoru koordinācijas centra vadītāju".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punktā vārdus "un Pārresoru koordinācijas centra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sestajā daļā vārdus "vai Pārresoru koordinācijas centra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Lēmumu par iestādes vadītāja atbrīvošanu no amata pieņem ministrs, bet par Valsts kancelejas direktora atbrīvošanu – Ministru prezidents. Lēmumu par valsts sekretāra, īpašu uzdevumu ministra sekretariāta vadītāja, Ministru prezidenta biedra sekretariāta vadītāja, Valsts kancelejas direktora un pārraudzībā esošas iestādes vadītāja atbrīvošanu no amata attiecīgā amatpersona pieņem, pamatojoties uz Ministru kabineta lēmumu, izņemot gadījumu, kad civildienesta attiecības tiek izbeigtas, pamatojoties uz šā panta pirmās daļas 1. punkta "a" apakšpunkta vai 3. punkta nosacījumiem."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24-TA-2832</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24-TA-2832</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likumprojekts_(grozījumi)_24-TA-2832.docx</dc:title>
</cp:coreProperties>
</file>

<file path=docProps/custom.xml><?xml version="1.0" encoding="utf-8"?>
<Properties xmlns="http://schemas.openxmlformats.org/officeDocument/2006/custom-properties" xmlns:vt="http://schemas.openxmlformats.org/officeDocument/2006/docPropsVTypes"/>
</file>