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februārī (prot. Nr. 9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Viedās administrācijas un reģionālās attīstības ministrijai finansējumu 86 240 </w:t>
      </w:r>
      <w:r w:rsidR="00000000" w:rsidRPr="00000000" w:rsidDel="00000000">
        <w:rPr>
          <w:i w:val="1"/>
          <w:rtl w:val="0"/>
        </w:rPr>
        <w:t xml:space="preserve">euro</w:t>
      </w:r>
      <w:r w:rsidR="00000000" w:rsidRPr="00000000" w:rsidDel="00000000">
        <w:rPr>
          <w:rtl w:val="0"/>
        </w:rPr>
        <w:t xml:space="preserve"> apmērā pārskaitīšanai Smiltenes novada pašvaldībai, lai kompensētu izdevumus par sniegto atbalstu iedzīvotājiem īrētās vai īpašumā esošās dzīvojamās telpas vai dzīvojamās mājas remontam pēc 2025. gada jūlijā ilgstošu lietavu un lielgraudu krusas radītajiem postījumiem.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26-TA-119</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26-TA-119</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rīkojuma_projekts_26-TA-119.docx</dc:title>
</cp:coreProperties>
</file>

<file path=docProps/custom.xml><?xml version="1.0" encoding="utf-8"?>
<Properties xmlns="http://schemas.openxmlformats.org/officeDocument/2006/custom-properties" xmlns:vt="http://schemas.openxmlformats.org/officeDocument/2006/docPropsVTypes"/>
</file>