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(Latvijas Vēstnesis, 2025, 26., 140.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w:t>
      </w:r>
      <w:r w:rsidR="00000000" w:rsidRPr="00000000" w:rsidDel="00000000">
        <w:rPr>
          <w:i w:val="1"/>
          <w:rtl w:val="0"/>
        </w:rPr>
        <w:t xml:space="preserve">euro</w:t>
      </w:r>
      <w:r w:rsidR="00000000" w:rsidRPr="00000000" w:rsidDel="00000000">
        <w:rPr>
          <w:rtl w:val="0"/>
        </w:rPr>
        <w:t xml:space="preserve"> izmaksāti valsts sabiedrībai ar ierobežotu atbildību "Nacionālais rehabilitācijas centrs "Vaivari"", lai sekmētu tehnisko palīglīdzekļu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Mērķrādītāja sasniegšanu apliecina Centrālā finanšu un līgumu aģentūra (turpmāk – aģentūra), informējot par investīcijas īstenošanu atbildīgo nozares ministriju par aģentūras veiktajiem maksājumiem valsts sabiedrībai ar ierobežotu atbildību "Nacionālais rehabilitācijas centrs "Vaivari"" un pievienojot izdrukas no Kohēzijas politikas fondu vadības informācijas sistēmas Atveseļošanas fonda moduļa (turpmāk – vadības informācijas sistēma), kas apliecina aģentūras veikto maksājumu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Investīcijas īstenošanai pieejamais Atveseļošanas fonda finansējums ir 7 610 132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Investīcijas īstenošanai pieejamais valsts budžeta finansējums pievienotās vērtības nodokļa segšanai ir ne vairāk kā 1 003 394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23.3.1.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un to apmēru, un pievieno tam nepieciešamo dokumentāciju, kas pamato šo noteikumu 7. punktā minētā mērķrādītāja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 Ministru kabineta 2021. gada 21. decembra noteikumu Nr. 878 "Tehnisko palīglīdzekļu noteikumi" 2. pielikumā (turpmāk – noteikumu Nr. 878 2. pielikums) noteiktos tehniskos palīglīdzekļus, izņemot tā 1., 2., 3., 4., 5., 182. un 183. punktā minētos tehniskos palīglīdzekļus;".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piesaistot šo noteikumu 14. punktā minēto atbalstāmo darbību veikšanai nepieciešamo personālu, nodrošina, ka investīcijas projekta īstenošanā iesaistītais personāls ir informēts par korupcijas un interešu konflikta novēršanas jautājumiem, krāpšanas pazīmēm, pienākumu ziņot par konstatētajiem pārkāpumiem un ziņotāju aizsardzību atbilstoši Trauksmes celšanas 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vertAlign w:val="superscript"/>
          <w:rtl w:val="0"/>
        </w:rPr>
        <w:t xml:space="preserve">1</w:t>
      </w:r>
      <w:r w:rsidR="00000000" w:rsidRPr="00000000" w:rsidDel="00000000">
        <w:rPr>
          <w:rtl w:val="0"/>
        </w:rPr>
        <w:t xml:space="preserve"> nodrošina, ka projekta īstenošanas laikā atbilstoši regulas 2024/2509 61. pantam un normatīvajiem aktiem publisko iepirkumu jomā tiek ievēroti interešu konflikta, korupcijas un krāpšanas novēršanas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34.19.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"34.19. uzkrāj informāciju par izsniegtajiem tehniskajiem palīglīdzekļiem un uzskaita individuāli izgatavoto tehnisko palīglīdzekļu daļas, kas savienotas vienotā sistēmā viena veida funkcionēšanas traucējumu mazināšanai, kā atsevišķus tehniskos palīglīdzekļus."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investīcijas projekta īstenošanas procesā uzrauga šo noteikumu 7. punktā minētā mērķrādītāja izpildi un informē ministriju par tā sasniegšanu, nosūtot šo noteikumu 8.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Investīciju īsteno līdz 2026. gada 31. augustam, bet investīcijas projektu – līdz 2026.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IV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Laikposmā no 2026. gada 1. janvāra līdz 2026. gada 20. martam no Atveseļošanas fonda ir attiecināmi tie šo noteikumu 4.1. un 4.2. apakšpunktā minēto personu izvēlēto pakalpojuma sniedzēju ar līdzmaksājumu nodrošinātie tehniskie palīglīdzekļi, kas noteikti noteikumu Nr. 878 2. pielikumā, izņemot tā 1., 2., 3., 4., 5., 182. un 183. punktā minētos tehniskos palīglīdzekļus."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25-TA-3114</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25-TA-3114</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noteikumu_(grozījumu)_projekts_25-TA-3114.docx</dc:title>
</cp:coreProperties>
</file>

<file path=docProps/custom.xml><?xml version="1.0" encoding="utf-8"?>
<Properties xmlns="http://schemas.openxmlformats.org/officeDocument/2006/custom-properties" xmlns:vt="http://schemas.openxmlformats.org/officeDocument/2006/docPropsVTypes"/>
</file>