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noteikumi intervences "Ieguldījumi ilgtspējīgai mežsaimniecībai"  apakšpasākumā "Ieguldījumi meža ieaudzēšanai, nomaiņai, atjaunošanai un retināšanai" un intervencē "Atbalsts meža ekosistēmu noturības un ekoloģiskās vērtības uzlabošanai un uzturēšanai"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Eiropas Lauksaimniecības garantiju fonda 2023.–2027. gada plānošanas periodā (turpmāk – plānošanas periods) intervences "Ieguldījumi ilgtspējīgai mežsaimniecībai" apakšpasākumā "Ieguldījumi meža ieaudzēšanai, nomaiņai, atjaunošanai un retināšanai" un intervencē "Atbalsts meža ekosistēmu noturības un ekoloģiskās vērtības uzlabošanai un uzturēšanai" (turpmāk – intervences).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iesniegumus vērtē, lēmumu par projektu iesniegumu apstiprināšanu vai noraidīšanu pieņem un paziņo, kā arī publisko finansējumu pieprasa saskaņā ar normatīvajiem aktiem par valsts un Eiropas Savienības atbalsta piešķiršanas, administrēšanas un uzraudzības vispārējo kārtību lauku un zivsaimniecības attīstībai, ciktāl šie noteikumi nenosaka citādi. Par valsts atbalsta piešķiršanas dienu uzskatāma diena, kad pieņemts lēmums par projektu iesniegumu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un Eiropas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2022/2472).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Intervenču īstenošanas vieta ir Latvijas teritorija. Zemes vienībā, kurā plānots īstenot intervenci, mežs ir inventarizēts </w:t>
      </w:r>
      <w:r w:rsidR="00000000" w:rsidRPr="00000000" w:rsidDel="00000000">
        <w:rPr>
          <w:rtl w:val="0"/>
        </w:rPr>
        <w:t xml:space="preserve">Meža likumā</w:t>
      </w:r>
      <w:r w:rsidR="00000000" w:rsidRPr="00000000" w:rsidDel="00000000">
        <w:rPr>
          <w:rtl w:val="0"/>
        </w:rPr>
        <w:t xml:space="preserve"> noteiktajā termiņā atbilstoši normatīvajiem aktiem </w:t>
      </w:r>
      <w:r w:rsidR="00000000" w:rsidRPr="00000000" w:rsidDel="00000000">
        <w:rPr>
          <w:rtl w:val="0"/>
        </w:rPr>
        <w:t xml:space="preserve">par meža inventarizācijas un Meža valsts reģistra informācijas apriti</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kuras pamatkapitālā ir vismaz 50 procentu privātā kapitāla daļu un kura ir zemes vai meža zemes īpašnieks;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un to kapitālsabiedrības.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apmērs un intensitāte intervenču īstenošanai noteikta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minētās attiecināmās izmaksas, Zemkopības ministrija izstrādā un savā tīmekļvietnē publicē vienību izmaksu standarta likmes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atbalstu ieaudzētās, atjaunotās vai nomainītās mežaudzes agrotehniskajai kopšanai, pretendents projekta iesniegumā izdara atzīmi par pieteikšanos intervencei "Atbalsts meža ekosistēmu noturības un ekoloģiskās vērtības uzlabošanai un uzturēšanai". Atbalstu ieaudzētās, atjaunotās vai nomainītās mežaudzes agrotehniskajai kopšanai piešķir par mežaudzēm, kas ierīkotas, īstenojot intervences "Ieguldījumi ilgtspējīgai mežsaimniecībai" apakšpasākumu "Ieguldījumi meža ieaudzēšanai, nomaiņai, atjaunošanai un retināšanai".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ieaudzētās, atjaunotās vai nomainītās mežaudzes agrotehniskajai kopšanai piešķir līdz trim reizēm plānošanas periodā. Agrotehniskā kopšana šo noteikumu izpratnē ir ieaudzētās, atjaunotās vai nomainītās mežaudzes kopšana, lai novērstu lakstaugu, puskrūmu, nevēlamu koku un krūmu atvašu konkurenci ap mērķsugas kokiem. Vienā sezonā mežaudzes agrotehniskā kopšana iespējama divas reizes.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intervencēs "Ieguldījumi ilgtspējīgai mežsaimniecībai" un "Atbalsts meža ekosistēmu noturības un ekoloģiskās vērtības uzlabošanai un uzturēšanai" meža ieaudzēšanas nolūkā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intervencēs "Ieguldījumi ilgtspējīgai mežsaimniecībai" un "Atbalsts meža ekosistēmu noturības un ekoloģiskās vērtības uzlabošanai un uzturēšanai" meža ieaudzēšanas nolūkā piešķir saskaņā ar regulas  </w:t>
      </w:r>
      <w:r w:rsidR="00000000" w:rsidRPr="00000000" w:rsidDel="00000000">
        <w:rPr>
          <w:rtl w:val="0"/>
        </w:rPr>
        <w:t xml:space="preserve">2022/2472</w:t>
      </w:r>
      <w:r w:rsidR="00000000" w:rsidRPr="00000000" w:rsidDel="00000000">
        <w:rPr>
          <w:rtl w:val="0"/>
        </w:rPr>
        <w:t xml:space="preserve"> 41.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Mežu ieaudzē atbilstoši teritorijas attīstības plānošanas dokumentos noteiktajām prasībām. Ja minētajos dokumentos nav tieši norādīta meža ieaudzēšana, pretendents plānoto meža ieaudzēšanu saskaņo ar vietējo pašvaldību.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Platība, par kuru pretendentam aprēķināms atbalsts, nepārsniedz 20 hektāru vienā projekta iesniegumu atlases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mežu ieaudzē no zemes vienībā esoša meža atsevišķā zemes platībā, minimālā meža ieaudzēšanas platība ir 0,5 hektāri atbilstoši Meža likumam un normatīvajiem aktiem par meža inventarizāciju un Meža valsts reģistra informācijas apriti. Šo prasību nepiemēro, ja intervenci īsteno teritorijā, kurā meža ieaudzēšana paredzēta īpaši aizsargājamās dabas teritorijas dabas aizsardzības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Mežu ieaudzē: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zemē, kas atbilst vismaz vienai no šādām pazīmēm: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 zemes vienības platības kontūrā, kur auglība nav lielāka par 30 ballēm, un platības kontūrā, kur zemes auglība ir lielāka par 30 ballēm, nepārsniedzot piecus hektārus;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erozijai pakļautā lauksaimniecības zemē (E2, E3);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zemē uz kūdras augsnēm;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krūmājos – zemē, kas nekustamā īpašuma valsts kadastrā ietverta krūmāju 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w:t>
      </w:r>
      <w:r w:rsidR="00000000" w:rsidRPr="00000000" w:rsidDel="00000000">
        <w:rPr>
          <w:rtl w:val="0"/>
        </w:rPr>
        <w:t xml:space="preserve"> neminētajā zemē, kas nekustamā īpašuma valsts kadastrā ietverta pārējo zemju 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Atbalstu 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ieaudzēšanu;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ieaudzētas mežaudzes agrotehnisko kopšanu.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Projektiem, ko īsteno teritorijā, kurā meža ieaudzēšana paredzēta atbilstoši īpaši aizsargājamās dabas teritorijas dabas aizsardzības plānam, nepiemēro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meža ieaudzēšanai nepiešķir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Ziemassvētku eglīšu stādījumiem;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kokaugu stādījumiem, kuri regulārā izvietojumā ierīkoti lauksaimniecībā izmantojamā zemē un kuru maksimālais audzēšanas cikla ilgums ir līdz 15 gadiem, kad kultūru atjauno vai zemi turpina izmantot citu lauksaimniecības kultūru audzēšanai saskaņā ar Lauksaimniecības un lauku attīstības 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plantāciju meža ieaudzēšanu, kurā koku skaits vienā hektārā ir mazāks par minimālo skaitu, lai atzītu mežaudzi par ieaudzētu atbilstoši normatīvajiem aktiem par meža atjaunošanu, meža ieaudzēšanu un plantāciju mežu;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ieaudzēšanu platībā ar slēgtām meliorācijas sistēmām, izņemot gadījumu, kad atbilstoši </w:t>
      </w:r>
      <w:r w:rsidR="00000000" w:rsidRPr="00000000" w:rsidDel="00000000">
        <w:rPr>
          <w:rtl w:val="0"/>
        </w:rPr>
        <w:t xml:space="preserve">Meliorācijas likuma</w:t>
      </w:r>
      <w:r w:rsidR="00000000" w:rsidRPr="00000000" w:rsidDel="00000000">
        <w:rPr>
          <w:rtl w:val="0"/>
        </w:rPr>
        <w:t xml:space="preserve"> </w:t>
      </w:r>
      <w:r w:rsidR="00000000" w:rsidRPr="00000000" w:rsidDel="00000000">
        <w:rPr>
          <w:rtl w:val="0"/>
        </w:rPr>
        <w:t xml:space="preserve">4. pantam</w:t>
      </w:r>
      <w:r w:rsidR="00000000" w:rsidRPr="00000000" w:rsidDel="00000000">
        <w:rPr>
          <w:rtl w:val="0"/>
        </w:rPr>
        <w:t xml:space="preserve"> šai darbībai ir izdoti tehniskie noteikumi;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ieaudzēšanu īpaši aizsargājamās dabas teritorijās, arī Eiropas nozīmes aizsargājamās dabas teritorijās (</w:t>
      </w:r>
      <w:r w:rsidR="00000000" w:rsidRPr="00000000" w:rsidDel="00000000">
        <w:rPr>
          <w:i w:val="1"/>
          <w:rtl w:val="0"/>
        </w:rPr>
        <w:t xml:space="preserve">Natura 2000</w:t>
      </w:r>
      <w:r w:rsidR="00000000" w:rsidRPr="00000000" w:rsidDel="00000000">
        <w:rPr>
          <w:rtl w:val="0"/>
        </w:rPr>
        <w:t xml:space="preserve">), ja vien to nepieļauj īpaši aizsargājamās dabas teritorijas aizsardzības un izmantošanas noteikumi vai dabas aizsardzības plāns;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 ieaudzēšanu ilggadīgo zālāju platībās, tostarp tādās, kas atzītas par bioloģiski vērtīgiem zālājiem vai putnu dzīvotnēm zālājos, kuras atkarīgas no lauksaimnieciskās darbības (turpmāk – Eiropas Savienības nozīmes zālāju biotopi);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ieaudzēšanu īpaši aizsargājamo sugu dzīvotnēs un īpaši aizsargājamos biotopos, kas noteikti saskaņā ar normatīvajiem aktiem par sugu un biotopu aizsardzību.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Mistraudžu un priežu mežaudžu veidošanai izmanto koku sugas, kas atbilstoši normatīvajiem aktiem </w:t>
      </w:r>
      <w:r w:rsidR="00000000" w:rsidRPr="00000000" w:rsidDel="00000000">
        <w:rPr>
          <w:rtl w:val="0"/>
        </w:rPr>
        <w:t xml:space="preserve">par meža atjaunošanu, meža ieaudzēšanu un plantāciju mežu</w:t>
      </w:r>
      <w:r w:rsidR="00000000" w:rsidRPr="00000000" w:rsidDel="00000000">
        <w:rPr>
          <w:rtl w:val="0"/>
        </w:rPr>
        <w:t xml:space="preserve"> ir izmantojamas meža ieaudzēšanai. Mistraudze šo noteikumu izpratnē ir mežaudze, kurā citu koku sugu piemistrojuma īpatsvars (koku skaits) ir vismaz 25 procenti. Piemistrojumiem grupās maksimālā vienlaidu platība nepārsniedz 0,2 hektārus.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Ieaudzējot mežu, saglabā savrup augošus kokus, koku grupas, rindas un alejas.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pretendents atbalstam piesaka vairākas lauksaimniecībā izmantojamās zemes vienības ar atšķirīgu zemes kontūru kvalitatīvo novērtējumu, kas ietilpst atšķirīgās kvalitātes grupās, projekta atlases otrā kritērija punktu skaita noteikšanai meža ieaudzēšanai aprēķina vidējo svērto zemes kvalitatīvo novērtējumu (V</w:t>
      </w:r>
      <w:r w:rsidR="00000000" w:rsidRPr="00000000" w:rsidDel="00000000">
        <w:rPr>
          <w:vertAlign w:val="subscript"/>
          <w:rtl w:val="0"/>
        </w:rPr>
        <w:t xml:space="preserve">vid</w:t>
      </w:r>
      <w:r w:rsidR="00000000" w:rsidRPr="00000000" w:rsidDel="00000000">
        <w:rPr>
          <w:rtl w:val="0"/>
        </w:rPr>
        <w:t xml:space="preserve">),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vid</w:t>
      </w:r>
      <w:r w:rsidR="00000000" w:rsidRPr="00000000" w:rsidDel="00000000">
        <w:rPr>
          <w:rtl w:val="0"/>
        </w:rPr>
        <w:t xml:space="preserve"> = Σ (V</w:t>
      </w:r>
      <w:r w:rsidR="00000000" w:rsidRPr="00000000" w:rsidDel="00000000">
        <w:rPr>
          <w:vertAlign w:val="subscript"/>
          <w:rtl w:val="0"/>
        </w:rPr>
        <w:t xml:space="preserve">x</w:t>
      </w:r>
      <w:r w:rsidR="00000000" w:rsidRPr="00000000" w:rsidDel="00000000">
        <w:rPr>
          <w:rtl w:val="0"/>
        </w:rPr>
        <w:t xml:space="preserve"> * L</w:t>
      </w:r>
      <w:r w:rsidR="00000000" w:rsidRPr="00000000" w:rsidDel="00000000">
        <w:rPr>
          <w:vertAlign w:val="subscript"/>
          <w:rtl w:val="0"/>
        </w:rPr>
        <w:t xml:space="preserve">x</w:t>
      </w:r>
      <w:r w:rsidR="00000000" w:rsidRPr="00000000" w:rsidDel="00000000">
        <w:rPr>
          <w:rtl w:val="0"/>
        </w:rPr>
        <w:t xml:space="preserve">) / Σ L</w:t>
      </w:r>
      <w:r w:rsidR="00000000" w:rsidRPr="00000000" w:rsidDel="00000000">
        <w:rPr>
          <w:vertAlign w:val="subscript"/>
          <w:rtl w:val="0"/>
        </w:rPr>
        <w:t xml:space="preserve">x</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x</w:t>
      </w:r>
      <w:r w:rsidR="00000000" w:rsidRPr="00000000" w:rsidDel="00000000">
        <w:rPr>
          <w:rtl w:val="0"/>
        </w:rPr>
        <w:t xml:space="preserve"> – tās lauksaimniecībā izmantojamās zemes vienības kontūras kvalitatīvais novērtējums ballēs, kurā paredzēts ieaudzēt mežaudzi;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x</w:t>
      </w:r>
      <w:r w:rsidR="00000000" w:rsidRPr="00000000" w:rsidDel="00000000">
        <w:rPr>
          <w:rtl w:val="0"/>
        </w:rPr>
        <w:t xml:space="preserve"> – tās lauksaimniecībā izmantojamās zemes vienības kontūras platība hektāros, kurā paredzēts ieaudzēt mežaudzi.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Erozijai pakļautā lauksaimniecības zemē (E2 un E3) augsni sagatavo perpendikulāri slīpumam vai to neapstrādā mehanizēti. Paugurainā reljefā izvēlas tādu augsnes sagatavošanas paņēmienu, kas neveicina augsnes eroziju.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saņemšanas nosacījumi intervencēs "Ieguldījumi ilgtspējīgai mežsaimniecībai" un "Atbalsts meža ekosistēmu noturības un ekoloģiskās vērtības uzlabošanai un uzturēšanai" meža ugunsgrēkos un dabas katastrofās iznīcinātu mežaudžu atjaunošanas nolūkā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piešķir par meža atjaunošanu platībā, kurā atbilstoši Valsts meža dienesta atzinumam ir konstatēts ugunsgrēks, dabas katastrofa (abiotisku faktoru ietekmē radušies postījumi, piemēram, vējgāze, vējlauze, sniega un citi postījumi, kuru dēļ mežaudze iznīcināta) vai kaitēkļu un slimību bojājumi, ja to ietekmē radušies postījumi, kuru dēļ mežaudze iznīcināta.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Atbalstu piešķir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atjaunošanu saskaņā ar regulas  </w:t>
      </w:r>
      <w:r w:rsidR="00000000" w:rsidRPr="00000000" w:rsidDel="00000000">
        <w:rPr>
          <w:rtl w:val="0"/>
        </w:rPr>
        <w:t xml:space="preserve">2022/2472</w:t>
      </w:r>
      <w:r w:rsidR="00000000" w:rsidRPr="00000000" w:rsidDel="00000000">
        <w:rPr>
          <w:rtl w:val="0"/>
        </w:rPr>
        <w:t xml:space="preserve"> 43.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atjaunotās mežaudzes agrotehnisko kopšanu saskaņā ar regulas  </w:t>
      </w:r>
      <w:r w:rsidR="00000000" w:rsidRPr="00000000" w:rsidDel="00000000">
        <w:rPr>
          <w:rtl w:val="0"/>
        </w:rPr>
        <w:t xml:space="preserve">2022/2472</w:t>
      </w:r>
      <w:r w:rsidR="00000000" w:rsidRPr="00000000" w:rsidDel="00000000">
        <w:rPr>
          <w:rtl w:val="0"/>
        </w:rPr>
        <w:t xml:space="preserve"> 42.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Īpaši aizsargājamā dabas teritorijā vai mikroliegumā mežaudzi atjauno saskaņā ar šo teritoriju aizsardzības un izmantošanas noteikumiem vai dabas aizsardzības plānu, ja tāds ir sagatavots.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saņemšanas nosacījumi intervencēs "Ieguldījumi ilgtspējīgai mežsaimniecībai" un "Atbalsts meža ekosistēmu noturības un ekoloģiskās vērtības uzlabošanai un uzturēšanai" jaunaudžu retināšanas vai mežaudžu nomaiņas nolūkā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Atbalstu piešķir saskaņā ar regulas  </w:t>
      </w:r>
      <w:r w:rsidR="00000000" w:rsidRPr="00000000" w:rsidDel="00000000">
        <w:rPr>
          <w:rtl w:val="0"/>
        </w:rPr>
        <w:t xml:space="preserve">2022/2472</w:t>
      </w:r>
      <w:r w:rsidR="00000000" w:rsidRPr="00000000" w:rsidDel="00000000">
        <w:rPr>
          <w:rtl w:val="0"/>
        </w:rPr>
        <w:t xml:space="preserve"> 42. pantu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neproduktīvu mežaudžu nomaiņu, kas atbilst normatīvajos aktos par koku ciršanu mežā noteiktajiem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valdošās koku sugas nomaiņu baltalkšņa sugu mežaudzēs no 30 gadu vecuma vai blīgznas sugu mežaudzēs;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nomainīto (atjaunoto) mežaudžu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Retināšana šo noteikumu izpratnē ir savlaicīga un mērķtiecīga mežaudzes kopšana, samazinot valdošās sugas koku vai konkurējošo koku skaitu vismaz par 500 kokiem vienā hektārā vai atbrīvojot augšanas telpu no bieza vai vidēji bieza krūmu aizzēluma, lai palielinātu mežaudzes noturību un pielāgošanās spēju iespējamām klimata pārmaiņām, kā arī nodrošinātu mežaudzes krājas pieaugumu un oglekļa uzkrājumu mežaudzē.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Krūmu aizzēlums uzskatāms par biezu un vidēji biezu, ja koku un krūmu sugu vainagu projekcija aizņem vismaz 40 procentu no platības. Aizzēluma krūmu augstums pārsniedz trīs ceturtdaļas no mežaudzes koku augstuma.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vienā mežaudzē plānošanas periodā var saņemt: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jaunaudžu retināšanu;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nomainītās mežaudzes agrotehnisko kopšanu.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Jaunaudzi plānošanas periodā retina: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reizi: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gadu vecās baltalkšņu mežaudzēs;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līdz 20 gadu vecās baltalkšņu mežaudzēs, ja ar retināšanu tiek nomainīta valdošā koku suga;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divas reizes līdz 20 gadu vecās pārējo koku sugu mežaudzēs.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atbalsta pretendents projekta iesniegumā nav norādījis visas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agrotehniskās kopšanas reizes, to iespējams izdarīt nākamajā projektu iesniegumu pieņemšanas kārtā, aktualizējot pieteikumā ietverto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Nomainot mežaudzi, ne mazāk kā piecus gadus saglabā vismaz 30 līdz 50 dzīvotspējīgāku iepriekšējās paaudzes koku uz hektāru, priekšroku dodot koku sugām ar ilgāku dzīves ciklu. Saglabājamos kokus ir pieļaujams atstāt līdz 0,2 hektāriem lielās grupās, kas tiek iekļautas atbalsta platībā. Ja mežaudzē nav iespējams saglabāt iepriekšējās paaudzes kokus, intervenču plānam pievieno iesniegumu, pamatojot, kāpēc kokus nav iespējams saglabāt.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iesniegumu iesniegšana un saskaņošana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pretendētu uz atbalstu, pretendents sagatavo un, izmantojot Meža valsts reģistra ģeogrāfiskās informācijas sistēmu, Valsts meža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apsaimniekošanas atbalsta intervenču plānu (turpmāk – intervenču plāns)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tajā ietverot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nogabalu, kurā plānota intervence;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īstenojamo intervenci, tās platību un plānoto laika grafiku;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reģistrētu zemes robežu plānu vai situācijas plānu ar eksplikācijā precīzi norādītu zemes platību un iezīmētu ieaudzējamo platību, ja plānota meža ieaudzēšana;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sugu un biotopu aizsardzības jomā sertificēta eksperta atzinumu par atļauto meža atjaunošanas paņēmienu, ja intervenci paredzēts īstenot īpaši aizsargājamā dabas teritorijā vai mikroliegumā, saskaņā ar šo noteikumu </w:t>
      </w:r>
      <w:r w:rsidR="00000000" w:rsidRPr="00000000" w:rsidDel="00000000">
        <w:rPr>
          <w:rtl w:val="0"/>
        </w:rPr>
        <w:t xml:space="preserve">24.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pārvaldes saskaņojumu par to, ka attiecīgajā platībā ir pieļaujama mežaudzes nomaiņa, ja plānota mežaudzes nomaiņa īpaši aizsargājamos biotopos vai īpaši aizsargājamās sugas dzīvotnes atjaunošana. Īpaši aizsargājamā dabas teritorijā vai mikroliegumā mežaudzi nomaina, ja to pieļauj šo teritoriju aizsardzības un izmantošanas noteikumi vai dabas aizsardzības plāns, kas izstrādāts atbilstoši normatīvajiem aktiem par īpaši aizsargājamās dabas teritorijas dabas aizsardzības plāna saturu un izstrādes kārtību. Ja teritorijai (izņemot Ziemeļvidzemes biosfēras rezervātu) nav izstrādāts dabas aizsardzības plāns, pretendents mežaudžu nomaiņu saskaņo ar Dabas aizsardzības pārvaldi.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Vienā intervenču plāna sadaļā ietver informāciju par vienu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pretendents intervences īsteno vairāku pašvaldību teritorijās, plānotās darbības var ietvert vienā iesniegumā.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informācija pretendenta iesniegtajos dokumentos nav precīza vai plānotās darbības neatbilst prasībām normatīvajos aktos par meža atjaunošanu, meža ieaudzēšanu un plantāciju mežu, Valsts meža dienests 10 darbdienu laikā pēc dokumentu saņemšanas elektroniskā veidā pieprasa papildu informāciju, ko pretendents Valsts meža dienestā iesniedz 10 darbdienu laikā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Valsts meža dienests mēneša laikā pēc intervenču plāna iesniegšanas izvērtē tā atbilstību attiecīgās intervences īstenošanas nosacījumiem un pieņem lēmumu par intervenču plāna saskaņošanu vai noraidīšanu. Intervenču plāna derīguma termiņš ir viens gads pēc lēmuma par intervenču plāna saskaņošanu spēkā stāšanās.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Pretendents var iesniegt projekta iesniegumu par mežaudzes nomaiņu arī tad, ja ir saņēmis Valsts meža dienesta izsniegtu apliecinājumu koku ciršanai un ciršana ir pabeigta, bet mežs vēl nav atjaunots.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meža dienests intervenču plānu noraida, ja pretendents ir administratīvi sodīts saskaņā ar </w:t>
      </w:r>
      <w:r w:rsidR="00000000" w:rsidRPr="00000000" w:rsidDel="00000000">
        <w:rPr>
          <w:rtl w:val="0"/>
        </w:rPr>
        <w:t xml:space="preserve">Meža likuma</w:t>
      </w:r>
      <w:r w:rsidR="00000000" w:rsidRPr="00000000" w:rsidDel="00000000">
        <w:rPr>
          <w:rtl w:val="0"/>
        </w:rPr>
        <w:t xml:space="preserve"> 51. panta ceturto, sesto, astoto, desmito, vienpadsmito, divpadsmito, četrpadsmito, piecpadsmito vai sešpadsmito daļu, kamēr sodāmība nav dzēsta. Ziņas par personu izdarītajiem administratīvajiem pārkāpumiem atbilstoši valsts informācijas sistēmās ietvertajai informācijai Valsts meža dienests iegūst no valsts informācijas sistēmas "Sodu reģistrs".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Lai pieteiktos atbalstam, pretendents Lauku atbalsta dienesta elektroniskajā pieteikšanās sistēmā iesniedz projekta iesniegumu un tam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intervenču plānu;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īpašnieku kooperatīva (mežsaimniecības pakalpojumu kooperatīvās sabiedrības) vai meža īpašnieku biedrības izziņu, kas izsniegta ne agrāk kā mēnesi pirms projekta iesnieguma iesniegšanas un apliecina, ka pretendents ir meža īpašnieku kooperatīva (mežsaimniecības pakalpojumu kooperatīvās sabiedrības) biedrs vai tādas meža īpašnieku biedrības biedrs, kura Biedrību un nodibinājumu reģistrā ir reģistrēta vismaz trīs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uzraudzības padomes vai saistībā ar Mežu sertificēšanas shēmu veicināšanas programmu izsniegta sertifikāta kopiju, ja meža īpašums sertificēts atbilstoši ilgtspējīgas meža apsaimniekošanas sertifikācijas shēmai;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pašvaldības vai kapitālsabiedrības valdes lēmumu par intervences īstenošanu un informāciju par visām saistībām attiecībā uz intervenci, norādot kopējās izmaksas un finansēšanas avotus, – ja pretendents ir pašvaldība vai pašvaldības kapitālsabiedrība;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augstāko vai vidējo speciālo mežsaimniecisko izglītību apliecinoša dokumenta kopiju vai dokumenta kopiju par mežsaimniecības mācību kursa apguvi Lauku attīstības programmas 2014.–2020. gadam pasākuma "Zināšanu pārneses un informācijas pasākumi" apakšpasākumā "Profesionālās izglītības un prasmju apguves pasākumi" vai Latvijas Kopējās lauksaimniecības politikas stratēģiskā plāna 2023.–2027. gadam intervencē "Profesionālo zināšanu un prasmju pilnveide" – ja pretendents ir fiziska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tehniskos noteikumus, ja plāno meža ieaudzēšanu platībā ar slēgtām meliorācijas sistēmām.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pretendenta atbilstību regulas  </w:t>
      </w:r>
      <w:r w:rsidR="00000000" w:rsidRPr="00000000" w:rsidDel="00000000">
        <w:rPr>
          <w:rtl w:val="0"/>
        </w:rPr>
        <w:t xml:space="preserve">2022/2472</w:t>
      </w:r>
      <w:r w:rsidR="00000000" w:rsidRPr="00000000" w:rsidDel="00000000">
        <w:rPr>
          <w:rtl w:val="0"/>
        </w:rPr>
        <w:t xml:space="preserve"> 1. panta 5. punkta un 2. panta 59. 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ja uz pretendentu attiecas regulas  2022/2472 1. panta 4. punkta "a" apakšpunktā noteiktais Eiropas Komisijas līdzekļu atgūšanas rīkojums;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izmaksāto atbalstu glabā 10 gadus, sākot no dienas, kad ir piešķirts pēdējais atbalsts šajos noteikumos minētajiem atbalsta pasākumiem, ievērojot regulas  </w:t>
      </w:r>
      <w:r w:rsidR="00000000" w:rsidRPr="00000000" w:rsidDel="00000000">
        <w:rPr>
          <w:rtl w:val="0"/>
        </w:rPr>
        <w:t xml:space="preserve">2022/2472</w:t>
      </w:r>
      <w:r w:rsidR="00000000" w:rsidRPr="00000000" w:rsidDel="00000000">
        <w:rPr>
          <w:rtl w:val="0"/>
        </w:rPr>
        <w:t xml:space="preserve"> 13. panta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piešķirto atbalstu, ko piešķir saskaņā ar regulu  </w:t>
      </w:r>
      <w:r w:rsidR="00000000" w:rsidRPr="00000000" w:rsidDel="00000000">
        <w:rPr>
          <w:rtl w:val="0"/>
        </w:rPr>
        <w:t xml:space="preserve">2022/2472</w:t>
      </w:r>
      <w:r w:rsidR="00000000" w:rsidRPr="00000000" w:rsidDel="00000000">
        <w:rPr>
          <w:rtl w:val="0"/>
        </w:rPr>
        <w:t xml:space="preserve">, publicē saskaņā ar minētās regulas 9. panta 1. punkta "c" apakšpunktu un 3.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ievērojot regulas  </w:t>
      </w:r>
      <w:r w:rsidR="00000000" w:rsidRPr="00000000" w:rsidDel="00000000">
        <w:rPr>
          <w:rtl w:val="0"/>
        </w:rPr>
        <w:t xml:space="preserve">2022/2472</w:t>
      </w:r>
      <w:r w:rsidR="00000000" w:rsidRPr="00000000" w:rsidDel="00000000">
        <w:rPr>
          <w:rtl w:val="0"/>
        </w:rPr>
        <w:t xml:space="preserve"> 6. panta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saskaņā ar regulu  </w:t>
      </w:r>
      <w:r w:rsidR="00000000" w:rsidRPr="00000000" w:rsidDel="00000000">
        <w:rPr>
          <w:rtl w:val="0"/>
        </w:rPr>
        <w:t xml:space="preserve">2022/2472</w:t>
      </w:r>
      <w:r w:rsidR="00000000" w:rsidRPr="00000000" w:rsidDel="00000000">
        <w:rPr>
          <w:rtl w:val="0"/>
        </w:rPr>
        <w:t xml:space="preserve"> var piešķirt līdz regulas  </w:t>
      </w:r>
      <w:r w:rsidR="00000000" w:rsidRPr="00000000" w:rsidDel="00000000">
        <w:rPr>
          <w:rtl w:val="0"/>
        </w:rPr>
        <w:t xml:space="preserve">2022/2472</w:t>
      </w:r>
      <w:r w:rsidR="00000000" w:rsidRPr="00000000" w:rsidDel="00000000">
        <w:rPr>
          <w:rtl w:val="0"/>
        </w:rPr>
        <w:t xml:space="preserve"> 63. panta 4. punktā un 64. pantā noteiktajam beigu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Pretendents informāciju par izmaksāto atbalstu saskaņā ar regulu  </w:t>
      </w:r>
      <w:r w:rsidR="00000000" w:rsidRPr="00000000" w:rsidDel="00000000">
        <w:rPr>
          <w:rtl w:val="0"/>
        </w:rPr>
        <w:t xml:space="preserve">2022/2472</w:t>
      </w:r>
      <w:r w:rsidR="00000000" w:rsidRPr="00000000" w:rsidDel="00000000">
        <w:rPr>
          <w:rtl w:val="0"/>
        </w:rPr>
        <w:t xml:space="preserve"> nodrošina vismaz 10 gadus no atbalsta saņemšanas dienas, ievērojot regulas  </w:t>
      </w:r>
      <w:r w:rsidR="00000000" w:rsidRPr="00000000" w:rsidDel="00000000">
        <w:rPr>
          <w:rtl w:val="0"/>
        </w:rPr>
        <w:t xml:space="preserve">2022/2472</w:t>
      </w:r>
      <w:r w:rsidR="00000000" w:rsidRPr="00000000" w:rsidDel="00000000">
        <w:rPr>
          <w:rtl w:val="0"/>
        </w:rPr>
        <w:t xml:space="preserve"> 13.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Piešķirto valsts atbalstu var apvienot ar citā atbalsta programmā piešķirto finansējumu, ievērojot regulas  </w:t>
      </w:r>
      <w:r w:rsidR="00000000" w:rsidRPr="00000000" w:rsidDel="00000000">
        <w:rPr>
          <w:rtl w:val="0"/>
        </w:rPr>
        <w:t xml:space="preserve">2022/2472</w:t>
      </w:r>
      <w:r w:rsidR="00000000" w:rsidRPr="00000000" w:rsidDel="00000000">
        <w:rPr>
          <w:rtl w:val="0"/>
        </w:rPr>
        <w:t xml:space="preserve"> 8. pantā 3., 4. un 7. punktā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Lauku atbalsta dienests uzliek par pienākumu atbalsta saņēmējam atmaksāt Lauku atbalsta dienestam saņemto nelikumīgo komercdarbības atbalstu. Atbalsta summu atmaksā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Ieaudzējot mežu, pretendents, kas neatbilst regulas </w:t>
      </w:r>
      <w:r w:rsidR="00000000" w:rsidRPr="00000000" w:rsidDel="00000000">
        <w:rPr>
          <w:rtl w:val="0"/>
        </w:rPr>
        <w:t xml:space="preserve">2022/2472</w:t>
      </w:r>
      <w:r w:rsidR="00000000" w:rsidRPr="00000000" w:rsidDel="00000000">
        <w:rPr>
          <w:rtl w:val="0"/>
        </w:rPr>
        <w:t xml:space="preserve"> I pielikumā dotajai definīcijai, Lauku atbalsta dienestā iesniedz regulas </w:t>
      </w:r>
      <w:r w:rsidR="00000000" w:rsidRPr="00000000" w:rsidDel="00000000">
        <w:rPr>
          <w:rtl w:val="0"/>
        </w:rPr>
        <w:t xml:space="preserve">2022/2472</w:t>
      </w:r>
      <w:r w:rsidR="00000000" w:rsidRPr="00000000" w:rsidDel="00000000">
        <w:rPr>
          <w:rtl w:val="0"/>
        </w:rPr>
        <w:t xml:space="preserve"> 41. panta 10. punktā prasīto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Izmaiņas intervenču plānā pretendents saskaņo ar Valsts meža dienestu un mēneša laikā pēc saskaņošanas precizēto intervenču plānu iesniedz Lauku atbalsta dienesta elektroniskajā pieteikšanās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apstrādā personas datus – vārdu, uzvārdu, personas kodu, tālruņa numuru, elektronisko adresi, deklarēto adresi, Lauku atbalsta dienesta klienta numuru, nekustamā īpašuma kadastra numuru un informāciju par personas mežsaimniecisko izglītību.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Lauku atbalsta dienests projektu iesniegumus izvērtē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noteiktajiem atlases kritērijiem un sarindo dilstošā secībā atbilstoši iegūtajam punktu skaitam.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vairāki projektu iesniegumi saņēmuši vienādu punktu skaitu, priekšroka saņemt atbalstu ir pretendentam, kas projektu plāno īstenot mazākā platībā. Ja arī plānotā platība ir vienāda, priekšroka saņemt atbalstu ir pretendentam, kas laikposmā no 2014. gada līdz projekta iesniegšanai nav saņēmis atbalstu retināšanai.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mežaudzes atjaunošanai (nomaiņai) un ieaudzēšanai piešķir,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stādāmais materiāls ir ražots atbilstoši normatīvajiem aktiem par meža reproduktīvo materiālu;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stādīto koku īpatsvars atjaunotajā vai ieaudzētajā mežaudzē pārsniedz 75 procentus no atjaunošanai vai ieaudzēšanai minimāli nepieciešamā koku 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mežaudze uzskatāma par atjaunotu (nomainītu) vai ieaudzētu atbilstoši normatīvajos aktos par meža atjaunošanu, meža ieaudzēšanu un plantāciju mežu noteiktajiem kritērijiem un ir kopta.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Atbalstu mežaudžu retināšanai un agrotehniskai kopšanai piešķir,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atjaunotā vai ieaudzētā mežaudzē, kurā vidējais valdošās sugas koku augstums nepārsniedz divus metrus, valdošā koku suga saskaņā ar normatīvajiem aktiem par meža atjaunošanu, meža ieaudzēšanu un plantāciju mežu atbilst attiecīgajam meža tipam un retināto un agrotehniski kopto koku skaits, ap kuriem vismaz 50 centimetru rādiusā ir atbrīvota augšanas telpa (lakstaugu un konkurējošo koku augstums nepārsniedz pusi no atjaunotās vai ieaudzētās mežaudzes koku augstuma), nav mazāks par noteikto minimāli nepieciešamo koku skaitu atjaunotā vai ieaudzētā platībā un nav lielāks par normālo koku skaitu vienā hektārā, kas noteikts saskaņā ar normatīvajiem aktiem par meža inventarizāciju un Meža valsts reģistra informācijas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atjaunotā vai ieaudzētā mežaudze, kurā valdošās sugas koku vidējais augstums ir vismaz divi metri, atbilst šādiem kritērijiem: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 ir retināta atbilstoši normatīvajiem aktiem par meža atjaunošanu, meža ieaudzēšanu un plantāciju mežu.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kurā valdošā koku suga ir baltalksnis, apse, vītols vai blīgzna, atbilst retinātas mežaudzes kritērijiem, ja koku skaits atbilstoši valdošās sugas koku vidējam augstumam: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mežaudzes pirmajā stāvā nav lielāks par normālo koku skaitu vienā hektārā saskaņā ar normatīvajiem aktiem par meža inventarizāciju un Meža valsts reģistra apriti. Vītola un blīgznas normālā koku skaita vērtība atbilst apses normālā koku skaita vērtībai;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mazāks par minimālo šķērslaukumu atbilstoši normatīvajiem aktiem par koku ciršanu. Vītola un blīgznas minimālā koku skaita vērtība atbilst apses minimālā koku skaita vērtībai;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retināto koku skaits atbilst intervenču plānā noteiktajam, ja tajā paredzēti atšķirīgi kopšanas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retināmā jaunaudze, kurā valdošās sugas koku vidējais augstums pārsniedz 10 metru, atbilst tādas mežaudzes kopšanas kritērijiem, kurā valdošās sugas koku augstums ir vismaz 10 metru;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valdošās sugas koku vai konkurējošo koku skaits ir samazināts vismaz par 500 kokiem vienā hektārā  vai augšanas telpa ir atbrīvota no bieza vai vidēji bieza krūmu aizzēluma.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Atsevišķas neraksturīgas platības atļauts iekļaut atbalstāmajā platībā, ja tās nepiegulst pie nogabala robežas un nepārsniedz 0,1 hektāru, un to kopējā platība neaizņem vairāk par 10 procentiem no nogabala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Intervenču īstenošanas rezultātu pārbaude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mežaudzes ieaudzēšanas, atjaunošanas (nomaiņas), agrotehniskās kopšanas vai retināšanas atbalsta saņēmējs Valsts meža dienestā vai tiešsaistē Meža valsts reģistra ģeogrāfiskās informācijas sistēmā iesniedz pārskatu par intervenču īstenošanas rezultātiem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tam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stādāmā materiāla izcelsmi un iegādi apliecinošu dokumentu kopiju, ja mežs ir ieaudzēts vai atjaunots (nomainīts);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intervences īstenošanas platības skici (turpmāk – skice). Vienā skicē iekļauj vienas darbības īstenošanas teritorijas grafisko attēlu ar piesaisti stigai, trasei, robežzīmei, grāvim, izcirtuma malai mērogā 1 : 5000, 1 : 10 000 vai 1 : 2000. Piesaisti nenorāda, ja vismaz vienai no platību ārējām robežām (virsotnēm) ir norādītas koordinātas LKS-92 koordinātu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intervences īstenošanas platībā tiks ievērotas tehnisko noteikumu prasības atbilstoši šo noteikumu </w:t>
      </w:r>
      <w:r w:rsidR="00000000" w:rsidRPr="00000000" w:rsidDel="00000000">
        <w:rPr>
          <w:rtl w:val="0"/>
        </w:rPr>
        <w:t xml:space="preserve">17.4. </w:t>
      </w:r>
      <w:r w:rsidR="00000000" w:rsidRPr="00000000" w:rsidDel="00000000">
        <w:rPr>
          <w:rtl w:val="0"/>
        </w:rPr>
        <w:t xml:space="preserve">apakšpunkta</w:t>
      </w:r>
      <w:r w:rsidR="00000000" w:rsidRPr="00000000" w:rsidDel="00000000">
        <w:rPr>
          <w:rtl w:val="0"/>
        </w:rPr>
        <w:t xml:space="preserve">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Skice nav jāiesniedz par šādām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ugunsgrēkos un dabas katastrofās iznīcinātu mežaudžu atjaunošanu un mežaudzes nomaiņu, ja skice ir iesniegta koku ciršanas apliecinājuma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agrotehnisko kopšanu;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atkārtotu jaunaudžu retināšanu vienā un tajā pašā platībā plānošanas periodā, ja nav mainījusies nogabala konfigurācija.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Pārbaudes laikā projekta īstenošanas platībai ir skaidri redzamas iezīmētas ārējās robežas dabā un īstenotās darbības ir identificējamas.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Valsts meža dienests mēneša laikā pēc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noteiktā pārskata saņemšanas: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ieaudzētās, atjaunotās (nomainītās), agrotehniski koptās vai retinātās mežaudzes atbilstību intervenču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platību nosaka ar precizitāti +/– 2,5 x P/10000, kur P ir poligona perimetrs metros. Ja pārskatā norādītā platība atšķiras no pārbaudē noteiktās platības, pārsniedzot pieļaujamo kļūdu līdz divām zīmēm aiz komata, atbalsta aprēķinam izmanto pārbaudē uzmērīto platību;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par mežaudzes atbilstību atbalsta saņemšanas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meža dienests lēmumu par mežaudzes atbilstību atbalsta saņemšanas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Lauku atbalsta dienestā;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pretendentam, izmantojot Meža valsts reģistru un oficiālās elektroniskās adreses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mežaudze atzīta par ieaudzētu, atjaunotu (nomainītu), retinātu vai agrotehniski koptu, Lauku atbalsta dienests 30 darbdienu laikā pēc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minētā pārskata saņemšanas izmaksā atbalsta pretendentam atbalstu par īstenotajām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Uzraudzība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Pēc projekta īstenošanas pretendents sasniedz vismaz vienu no šādiem mērķiem: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oglekļa uzglabāšanu un piesaisti: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ieaudzējot mežu;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retinot mežaudzes vai nomainot mazvērtīgas mežaudzes;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atjaunojot mežu;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saglabāt, atjaunot un palielināt bioloģisko daudzveidību, atjaunojot mežu.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Piecus gadus pēc intervenču plānā norādītā projekta īstenošanas beigu termiņa Valsts meža dienestam ir tiesības dabā pārbaudīt ieaudzēto vai atjaunoto mežaudzi.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ieaudzētās, nomainītās vai atjaunotās mežaudzes pārbaudē tiek konstatēts, ka ieaudzētās, nomainītās vai atjaunotās sugas koku skaits ir mazāks par koku skaitu atbilstoši kritiskajam šķērslaukumam, atbalsta saņēmējs gada laikā pēc Valsts meža dienesta lēmuma pieņemšanas par platības neatbilstību atbalsta saņemšanas nosacījumiem papildina koku skaitu vismaz līdz minimālajam skaitam vai atmaksā saņemto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meža dienests mēneša laikā pēc šo noteikumu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minētā lēmuma pieņemšanas informē Lauku atbalsta dienestu un atbalsta saņēmēju par pārbaudes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saņēmējs 10 darbdienu laikā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minētās informācijas saņemšanas paziņo Valsts meža dienestam un Lauku atbalsta dienestam par lēmumu papildināt attiecīgo mežaudzi vai atmaksāt saņemto atbalstu.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neizmaksā un saistības pārtrauc, ja atbalsta saņēmējs nav pilnībā ievērojis nosacījumus un izpildījis intervenču plānā minētās saistības noteiktajā laikā un apjomā vai ja šajos noteikumos minētajās pārbaudēs vai Lauku atbalsta dienestā iesniegtajos dokumentos konstatēta neatbilstība projekta mērķiem un sasniedzamajiem rādītājiem vai konstatēti pārkāpumi saistībā ar projekta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Pirmajā projektu iesniegšanas kārtā atbalsta pretendents intervenču plānu var iesniegt elektroniska dokumenta veidā, izmantojot Lauku atbalsta dienesta oficiālo elektronisko adresi un parakstot to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24-TA-119</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24-TA-119</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noteikumu_konsolidētā_versija_24-TA-119.docx</dc:title>
</cp:coreProperties>
</file>

<file path=docProps/custom.xml><?xml version="1.0" encoding="utf-8"?>
<Properties xmlns="http://schemas.openxmlformats.org/officeDocument/2006/custom-properties" xmlns:vt="http://schemas.openxmlformats.org/officeDocument/2006/docPropsVTypes"/>
</file>