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854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5. decembrī (prot. Nr. 60 52.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Kultūras ministrijai (Nacionālajai kultūras mantojuma pārvaldei) 988 714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tai skaitā: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626 714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Sakrālā mantojuma finansēšanas programmas ietvaros nodrošinātu finansējumu: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341 714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Latvijas evaņģēliski luteriskās Baznīcas Kuldīgas Svētās Annas draudzei Kuldīgas Svētās Annas luterāņu baznīcas jumta atjaunošanai;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225 000 </w:t>
      </w:r>
      <w:r w:rsidR="00000000" w:rsidRPr="00000000" w:rsidDel="00000000">
        <w:rPr>
          <w:i w:val="1"/>
          <w:rtl w:val="0"/>
        </w:rPr>
        <w:t xml:space="preserve">euro  </w:t>
      </w:r>
      <w:r w:rsidR="00000000" w:rsidRPr="00000000" w:rsidDel="00000000">
        <w:rPr>
          <w:rtl w:val="0"/>
        </w:rPr>
        <w:t xml:space="preserve">Liepājas Svētās Trīsvienības katedrāles pareizticīgo draudzei Liepājas Svētās Trīsvienības pareizticīgo baznīcas rietumu fasādes un galvenās ieejas restaurācijai;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60 000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Šķeltovas Svētītāja Nikolaja Brīnumdarītāja pareizticīgo draudzei Šķeltovas pareizticīgo baznīcas jumta atjaunošanas darbiem;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362 000 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Kultūras pieminekļu konservācijas un restaurācijas programmas ietvaros nodrošinātu finansējumu Rīgas Metropolijas Romas katoļu kūrijai nepieciešamajiem darbiem Rīgas Svētā Jēkaba katoļu baznīcā un tās ēku kompleksā.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Kultūras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Logina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23-TA-3091</w:t>
    </w:r>
    <w:r>
      <w:br/>
    </w:r>
    <w:r w:rsidR="00000000" w:rsidRPr="00000000" w:rsidDel="00000000">
      <w:rPr>
        <w:rtl w:val="0"/>
      </w:rPr>
      <w:t xml:space="preserve">Izdrukāts 30.07.2026. 00.24 - 1.0.VK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23-TA-3091</w:t>
    </w:r>
    <w:r>
      <w:br/>
    </w:r>
    <w:r w:rsidR="00000000" w:rsidRPr="00000000" w:rsidDel="00000000">
      <w:rPr>
        <w:rtl w:val="0"/>
      </w:rPr>
      <w:t xml:space="preserve">Izdrukāts 30.07.2026. 00.24 - 1.0.VK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rīkojuma_projekts_23-TA-3091.docx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