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aprīlī (prot. Nr. 14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pētījumu programmu "Bioloģiskās daudzveidības prioritāro rīcību programmā noteikto pētījumu izstrāde"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Zinātniskās darbības likuma 13. panta otrās daļas 3. punktu, kā arī pamatojoties uz Ministru kabineta 2018. gada 4. septembra noteikumu Nr. 560 "Valsts pētījumu programmu īstenošanas kārtība" 4. punktu, apstiprināt valsts pētījumu programmu "Bioloģiskās daudzveidības prioritāro rīcību programmā noteikto pētījumu izstrāde" 2024.–2026. gadam (turpmāk –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Vides aizsardzības un reģionālās attīstības ministriju par atbildīgo institūciju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kopējais finansējums laikposmam no 2024. gada līdz 2026. gadam ir 1 800 000 </w:t>
      </w:r>
      <w:r w:rsidR="00000000" w:rsidRPr="00000000" w:rsidDel="00000000">
        <w:rPr>
          <w:i w:val="1"/>
          <w:rtl w:val="0"/>
        </w:rPr>
        <w:t xml:space="preserve">euro</w:t>
      </w:r>
      <w:r w:rsidR="00000000" w:rsidRPr="00000000" w:rsidDel="00000000">
        <w:rPr>
          <w:rtl w:val="0"/>
        </w:rPr>
        <w:t xml:space="preserve">, tai skaitā 2024. gadam – 700 000 </w:t>
      </w:r>
      <w:r w:rsidR="00000000" w:rsidRPr="00000000" w:rsidDel="00000000">
        <w:rPr>
          <w:i w:val="1"/>
          <w:rtl w:val="0"/>
        </w:rPr>
        <w:t xml:space="preserve">euro</w:t>
      </w:r>
      <w:r w:rsidR="00000000" w:rsidRPr="00000000" w:rsidDel="00000000">
        <w:rPr>
          <w:rtl w:val="0"/>
        </w:rPr>
        <w:t xml:space="preserve">, 2025. gadam – 700 000 </w:t>
      </w:r>
      <w:r w:rsidR="00000000" w:rsidRPr="00000000" w:rsidDel="00000000">
        <w:rPr>
          <w:i w:val="1"/>
          <w:rtl w:val="0"/>
        </w:rPr>
        <w:t xml:space="preserve">euro</w:t>
      </w:r>
      <w:r w:rsidR="00000000" w:rsidRPr="00000000" w:rsidDel="00000000">
        <w:rPr>
          <w:rtl w:val="0"/>
        </w:rPr>
        <w:t xml:space="preserve"> un 2026. gadam – 400 000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virsmērķis – radīt jaunas zināšanas un risinājumus dabas aizsardzības un sociālekonomisko interešu salāgošanai mainīgajos klimata apstākļos.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mērķis – pamatojuma izstrāde atbilstošu aizsardzības pasākumu plānošanai un veikšanai, lai sasniegtu Sugu un biotopu aizsardzības likumā definēto labvēlīgas aizsardzības statusu.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šādus programmas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zināšanu bāzes palielināšanu Latvijas un Eiropas Savienības (turpmāk – ES) plānošanas dokumentos un normatīvajos aktos ietverto dabas aizsardzības pasākumu noteikšanai, sociāli ekonomisko faktoru un klimata pārmaiņu ietekmju izvērtējumam ES nozīmes sugām un ES nozīmes biotopiem, kuru aizsardzības statusa novērtējums ir nelabvēlīgs;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zināšanu bāzes palielināšanu par sugu ekoloģiju, apdraudējumiem un izplatību tām ES nozīmes sugām un biotopiem, kuru aizsardzības statusa novērtējums nav zināms;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dzīvotnes;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programmai šādus kopīgus (horizontālos)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un attīstīt starpdisciplināras zinātnieku grupas bioloģiskās daudzveidības izaicinājumu risināšanai nacionālā un starptautiskā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attīstīt zinātnisko darbību šādos virzienos: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 ar dabas aizsardzībā iesaistītajiem sociālajiem partneriem (piemēram, saimnieciskās darbības veicējiem, sabiedrības mērķa grupām, nozaru profesionālajām organizācijām, valsts un pašvaldību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iesaistīšanās izglītības procesā, attīstot ar programmas mērķiem un uzdevumiem saistītus maģistrantūras studiju kursus un programmas;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iesaistīšanās starptautiskos pētniecības un attīstības projektos;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zināšanu un labās prakses pārnese;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komunikāciju par pētniecību, tās rezultātiem un to pamanāmību sabiedrībā;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pētniecības rezultātu publisku pieejamību, tai skaitā publicēt rezultātus brīvpiekļuves žurnālos un deponēt jauniegūtos pētniecības datus pētniecības datu repozitorijos, veicinot datu atkārtotu izmantošanu atbilstoši "FAIR" principiem (atrodamība, pieejamība, sadarbspēja, atkārtota lietojamība) un zināšanu un labās prakses pārnesi.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īstenošanas laikā sagaidāms viens vai vairāki šādi projekta rezultāti: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veikti pētījumi dabas aizsardzības pasākumu attīstībai attiecībā uz esošo prasību izpildi un atbilstoši jaunajām ES iniciatīvām, publiskoti trīs ziņojumi par pētījumu rezultātiem ar identificētiem veicamajiem aizsardzības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izstrādāts viens telpiskais modelis savienotības (konektivitātes) alternatīvu salīdzināšanai;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zinātniskie raksti publicēti </w:t>
      </w:r>
      <w:r w:rsidR="00000000" w:rsidRPr="00000000" w:rsidDel="00000000">
        <w:rPr>
          <w:i w:val="1"/>
          <w:rtl w:val="0"/>
        </w:rPr>
        <w:t xml:space="preserve">Web of Science</w:t>
      </w:r>
      <w:r w:rsidR="00000000" w:rsidRPr="00000000" w:rsidDel="00000000">
        <w:rPr>
          <w:rtl w:val="0"/>
        </w:rPr>
        <w:t xml:space="preserve"> vai SCOPUS datubāzēs iekļautajos žurnālos vai rakstu krājumos;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jauniegūtie pētniecības dati deponēti atvērto pētniecības datu repozitorijos, veicinot datu atkārtotu izmantošanu atbilstoši "FAIR" principiem (atrodamība, pieejamība, sadarbspēja, atkārtota lietojamība).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Programmas īstenošanu bez papildu finansējuma piešķiršanas var pagarināt līdz vienam gadam, ja tas ir nepieciešams programmas un tās projektu rezultātu nostiprināšanai un publiskošanai.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24-TA-341</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24-TA-341</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rīkojuma_projekts_24-TA-341.docx</dc:title>
</cp:coreProperties>
</file>

<file path=docProps/custom.xml><?xml version="1.0" encoding="utf-8"?>
<Properties xmlns="http://schemas.openxmlformats.org/officeDocument/2006/custom-properties" xmlns:vt="http://schemas.openxmlformats.org/officeDocument/2006/docPropsVTypes"/>
</file>