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aprīlī (prot. Nr. 15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Uliha ielā 84–1, Liepājā,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45. panta pirmās daļas nosacījumus, pārdot izsolē valsts nekustamo īpašumu (nekustamā īpašuma kadastra Nr. 1700 901 7174) – dzīvokļa īpašumu Nr. 1 (telpu grupas kadastra apzīmējums 1700 040 0289 001 001) un kopīpašuma 480/2405 domājamās daļas no četrām būvēm (būvju kadastra apzīmējumi 1700 040 0289 001, 1700 040 0289 002, 1700 040 0289 003 un 1700 040 0289 004) un zemes vienības (zemes vienības kadastra apzīmējums 1700 040 0289) 0,0696 ha kopplatībā – Uliha ielā 84–1, Liepājā,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25-TA-161</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25-TA-161</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rīkojuma_projekts_25-TA-161.docx</dc:title>
</cp:coreProperties>
</file>

<file path=docProps/custom.xml><?xml version="1.0" encoding="utf-8"?>
<Properties xmlns="http://schemas.openxmlformats.org/officeDocument/2006/custom-properties" xmlns:vt="http://schemas.openxmlformats.org/officeDocument/2006/docPropsVTypes"/>
</file>