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4. novembrī (prot. Nr. 46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2024. gada 27. februāra noteikumos Nr. 137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27. februāra noteikumos Nr. 137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īstenošanas noteikumi" (Latvijas Vēstnesis, 2024, 48. nr.; 2025, 107.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Pasākuma ietvaros pieejamais kopējais attiecināmais finansējums ir 1 278 893 </w:t>
      </w:r>
      <w:r w:rsidR="00000000" w:rsidRPr="00000000" w:rsidDel="00000000">
        <w:rPr>
          <w:i w:val="1"/>
          <w:rtl w:val="0"/>
        </w:rPr>
        <w:t xml:space="preserve">euro</w:t>
      </w:r>
      <w:r w:rsidR="00000000" w:rsidRPr="00000000" w:rsidDel="00000000">
        <w:rPr>
          <w:rtl w:val="0"/>
        </w:rPr>
        <w:t xml:space="preserve">, tai skaitā ESF+ finansējums – 1 087 059 </w:t>
      </w:r>
      <w:r w:rsidR="00000000" w:rsidRPr="00000000" w:rsidDel="00000000">
        <w:rPr>
          <w:i w:val="1"/>
          <w:rtl w:val="0"/>
        </w:rPr>
        <w:t xml:space="preserve">euro</w:t>
      </w:r>
      <w:r w:rsidR="00000000" w:rsidRPr="00000000" w:rsidDel="00000000">
        <w:rPr>
          <w:rtl w:val="0"/>
        </w:rPr>
        <w:t xml:space="preserve"> un valsts budžeta līdzfinansējums – 191 834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25-TA-2078</w:t>
    </w:r>
    <w:r>
      <w:br/>
    </w:r>
    <w:r w:rsidR="00000000" w:rsidRPr="00000000" w:rsidDel="00000000">
      <w:rPr>
        <w:rtl w:val="0"/>
      </w:rPr>
      <w:t xml:space="preserve">Izdrukāts 29.07.2026. 22.56 - 1.0.VK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25-TA-2078</w:t>
    </w:r>
    <w:r>
      <w:br/>
    </w:r>
    <w:r w:rsidR="00000000" w:rsidRPr="00000000" w:rsidDel="00000000">
      <w:rPr>
        <w:rtl w:val="0"/>
      </w:rPr>
      <w:t xml:space="preserve">Izdrukāts 29.07.2026. 22.56 - 1.0.VK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noteikumu_(grozījumu)_projekts_25-TA-2078.docx</dc:title>
</cp:coreProperties>
</file>

<file path=docProps/custom.xml><?xml version="1.0" encoding="utf-8"?>
<Properties xmlns="http://schemas.openxmlformats.org/officeDocument/2006/custom-properties" xmlns:vt="http://schemas.openxmlformats.org/officeDocument/2006/docPropsVTypes"/>
</file>