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martā (prot. Nr. 12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proporciju, kādā īpašuma kompensācijas sertifikātu vietā par maksāšanas līdzekli var izmantot privatizācijas sertifikātus laikposmā no 2025. gada 1. aprīļa līdz 30. jūnijam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Valsts</w:t>
      </w:r>
      <w:r w:rsidR="00000000" w:rsidRPr="00000000" w:rsidDel="00000000">
        <w:rPr>
          <w:rtl w:val="0"/>
        </w:rPr>
        <w:t xml:space="preserve"> un pašvaldību īpašuma privatizācijas un privatizācijas sertifikātu izmantošanas pabeigšanas likuma 34. panta</w:t>
      </w:r>
      <w:r w:rsidR="00000000" w:rsidRPr="00000000" w:rsidDel="00000000">
        <w:rPr>
          <w:rtl w:val="0"/>
        </w:rPr>
        <w:t xml:space="preserve"> trešo daļu noteikt, ka laikposmā no 2025. gada 1. aprīļa līdz 30. jūnijam (ieskaitot) viena īpašuma kompensācijas sertifikāta vietā par maksāšanas līdzekli var izmantot 1,16 privatizācijas sertifikātu.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25-TA-597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25-TA-597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