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25.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un darbības, kurām nav paredzēts atbalsts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Tirdzniecības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Saskaņā ar NACE 2. red. G sadaļu "Vairumtirdzniecība un mazumtirdzniecība; automobiļu un motociklu remonts", izņemot grupu 45.2 "Automobiļu apkope un remonts".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Finanšu starpniecības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Saskaņā ar NACE 2. red. K sadaļu "Finanšu un apdrošināšanas darbības".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Komercpakalpojumu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Saskaņā ar NACE 2. red. L sadaļu "Operācijas ar nekustamo īpašumu" un 77. nodaļu "Iznomāšana un ekspluatācijas līzings".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Azartspēļu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Saskaņā ar NACE 2. red. R sadaļu "Māksla, izklaide un atpūta" un 92. nodaļu "Azartspēles un derības".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noteikumu_konsolidētā_versija_p_22-TA-1017.docx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