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01.01.2011. ar MK 07.12.2010. noteikumiem Nr.1103, sk. grozījumu 3.punktu)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23-TA-2404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23-TA-2404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noteikumu_konsolidētā_versija_p4_23-TA-2404.docx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