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pasākumu "Kvalitatīvas un mūsdienīgas izglītības īstenošana pirmsskolas, pamata un vidējās izglītības pakāpē"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STEAM joma - pirmsskolas izglītības vadlīnijās, valsts pamatizglītības standartā un valsts vispārējās vidējās izglītības standartā definētās</w:t>
      </w:r>
      <w:r w:rsidR="00000000" w:rsidRPr="00000000" w:rsidDel="00000000">
        <w:rPr>
          <w:rtl w:val="0"/>
        </w:rPr>
        <w:t xml:space="preserve"> mācību jomas: k</w:t>
      </w:r>
      <w:r w:rsidR="00000000" w:rsidRPr="00000000" w:rsidDel="00000000">
        <w:rPr>
          <w:rtl w:val="0"/>
        </w:rPr>
        <w:t xml:space="preserve">ultūras izpratne un pašizpausme mākslā</w:t>
      </w:r>
      <w:r w:rsidR="00000000" w:rsidRPr="00000000" w:rsidDel="00000000">
        <w:rPr>
          <w:rtl w:val="0"/>
        </w:rPr>
        <w:t xml:space="preserve">, dabaszinātnes, matemātika</w:t>
      </w:r>
      <w:r w:rsidR="00000000" w:rsidRPr="00000000" w:rsidDel="00000000">
        <w:rPr>
          <w:rtl w:val="0"/>
        </w:rPr>
        <w:t xml:space="preserve">, </w:t>
      </w:r>
      <w:r w:rsidR="00000000" w:rsidRPr="00000000" w:rsidDel="00000000">
        <w:rPr>
          <w:rtl w:val="0"/>
        </w:rPr>
        <w:t xml:space="preserve">tehnoloģijas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pilsoniskās līdzdalības joma - pirmsskolas izglītības vadlīnijās, valsts pamatizglītības standartā un valsts vispārējās vidējās izglītības standartā definētā pilsoniskās līdzdalības caurviju prasme.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bērniem un jauniešiem iespēju apmeklēt norises STEAM un pilsoniskās līdzdalības jomā (turpmāk - norises),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turpmāko mācīšanās izvēli minētajās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izglītojamie obligātajā pirmsskolas izglītības vecumā izglītības iestādēs, kas īsteno pirmsskolas izglītības programmas, un izglītojamie vispārējās izglītības iestādēs un profesionālās izglītības iestādēs, kas īsteno klātienes pamatizglītības un vidējās izglītības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līdz 2029.gada 31.decembrim –  nacionāla, reģionāla vai vietēja mēroga valsts administrācijas vai sabiedrisko pakalpojumu iestāžu un pakalpojumu skaits, kas saņēmuši atbalstu, – 88 iestādes, tai skaitā līdz 2024. gada 31. decembrim - 88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līdz 2029. gada 31. decembrim – iestāžu skaits, kas ieviesušas uzlabojumus izglītības un mācību sistēmu kvalitātei, efektivitātei un atbilstībai darba tirgum, – 88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līdz 2027. gada 31. augustam - izglītojamo īpatsvars, kas piedalījušies norisēs, - vismaz 85 % no izglītojamo skaita šo noteikumu </w:t>
      </w:r>
      <w:r w:rsidR="00000000" w:rsidRPr="00000000" w:rsidDel="00000000">
        <w:rPr>
          <w:rtl w:val="0"/>
        </w:rPr>
        <w:t xml:space="preserve">4.</w:t>
      </w:r>
      <w:r w:rsidR="00000000" w:rsidRPr="00000000" w:rsidDel="00000000">
        <w:rPr>
          <w:rtl w:val="0"/>
        </w:rPr>
        <w:t xml:space="preserve"> punktā minētajās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rādītājs līdz 2027. gada 31. augustam - izglītojamo īpatsvars, kuru vidusskolas starpdisciplinārā kursa "Projekta darbs" izvēli ir ietekmējusi norišu apmeklēšanas pieredze, - vismaz 30 % no izglītojamo skaita vidusskolas posmā vispārējās vidējās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nacionālais rādītājs līdz 2027. gada 31. augustam - izglītojamo īpatsvars, kuru turpmāko mācīšanās izvēli pēc pamatizglītības un vidējās izglītības ieguves ir ietekmējusi norišu apmeklēšanas pieredze, - vismaz 50 % no izglītojamo skaita pamatizglītībā un vidējās izglītības pakāpē.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Pasākumam pieejamais kopējais finansējums ir 34 009 600 euro, ko veido Eiropas Sociālā fonda Plus finansējums - 33 158 160 euro un valsts budžeta līdzfinansējums 5 851 440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ir valsts pārvaldes iestāde, kas ir atbildīga par vispārējās izglītības satura īstenošanas pārraudzību.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norišu kataloga izveidei un uzturēšanai projektu īsteno sadarbībā ar valsts pārvaldes iestādi, kas ir atbildīga par kultūras un radošās industrijas izglītības politikas īstenošanu, novēršot dubultā finansējuma risku ar valsts budžeta programmu "Latvijas skolas soma".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norišu plānošanai un koordinēšanai pašvaldībās un izglītības iestādēs, un apmeklējuma nodrošināšanai projektu īsteno sadarbībā ar pašvaldībām, kas ir vispārējās un profesionālās izglītības iestāžu dibinātājas, valsts dibinātām vispārējās un profesionālās izglītības iestādēm (tai skaitā koledžām), valsts augstskolu dibinātām akreditētām izglītības iestādēm un citu juridisku personu dibinātām akreditētām vispārējās un profesionālās izglītības iestādēm, kas īsteno Latvijā licencētas vispārējās izglītības programmas pirmsskolas, pamata un vidējās izglītības pakāpē un profesionālās izglītības programmas pamata un vidējās izglītības pakāpē. Projekta iesniedzējs projektu var īstenot ar sadarbības partneru apvienību, slēdzot sadarbības līgumu ar vadošo sadarbības partneri.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sadarbības partneriem pieejamais finansējuma apmērs tiek aprēķināts, pamatojoties uz Valsts izglītības informācijas sistēmas datiem par izglītojamo skaitu kārtējā mācību gada sākumā - 1. septembrī vispārējās izglītības iestādēs un 1. oktobrī profesionālās izglītības iestādēs.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 un sadarbības līgumā iekļauj vismaz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pienākumus un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sasniedzamos rādītājus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un attiecināmo izmaksu segšanai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no sadarbības partnera atgūst neatbilstoši veiktos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dokumentu, pārskatu un citas informācijas aprites un glabāšanas kārtību un termiņus.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mērķu sasniegšanu un projektam piešķirto līdzekļu lietderīgu un efektīvu izlietošanu, tai skaitā paredzot to funkciju nodalīšanu no iestādes pamatfunkciju izpildes, kuras finansējuma saņēmējs pilda projekta īstenošanā, un sadarbības regulējumu ar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 minētajiem sadarbības partneriem, kā arī aprakstot,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kvalitātes uzraudzības procesu pārskatāmība.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norišu kataloga izveide un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metodoloģisks atbalsts norišu izstrādei, plānošanai un nodrošināšanai, un labās prakses izplatīšana;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plānošana un koordinēšana pašvaldībās un izglītības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norišu apmeklēšana;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Pasākumā ir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(izņemot virsstundas) šo noteikumu </w:t>
      </w:r>
      <w:r w:rsidR="00000000" w:rsidRPr="00000000" w:rsidDel="00000000">
        <w:rPr>
          <w:rtl w:val="0"/>
        </w:rPr>
        <w:t xml:space="preserve">17.</w:t>
      </w:r>
      <w:r w:rsidR="00000000" w:rsidRPr="00000000" w:rsidDel="00000000">
        <w:rPr>
          <w:rtl w:val="0"/>
        </w:rPr>
        <w:t xml:space="preserve">1., 17.2., 17.5. un 17.6.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sadarbības partneru īstenošanas personāla izmaksas (izņemot virsstundas) šo noteikumu </w:t>
      </w:r>
      <w:r w:rsidR="00000000" w:rsidRPr="00000000" w:rsidDel="00000000">
        <w:rPr>
          <w:rtl w:val="0"/>
        </w:rPr>
        <w:t xml:space="preserve">17.3.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17.4.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maksa un izdevumi par biļetēm izglītojamiem un personām, kuras pavada grupu atbilstoši normatīvajiem aktiem, kas nosaka pavadošo personu skaitu (turpmāk – pavadošās personas);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pakalpojuma sniedzējam par norises nodrošināšanu (tehniskās izmaksas, pakalpojuma sniedzēja personāla atlīdzība, tai skaitā autoratlīdzība, kas saistīta ar norises nodrošināšanu, pakalpojuma sniedzēja transporta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norises piekļuves (ieejas) maksa vai maksa par digitālās norises nodrošināšanu;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izdevumi (sabiedriskā transporta biļetes, izdevumi par degvielu un transporta nomu) izglītojamo un pavadošo personu nokļūšanai uz norises vietu un atpakaļ;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pakalpojuma izmaksas šo noteikumu </w:t>
      </w:r>
      <w:r w:rsidR="00000000" w:rsidRPr="00000000" w:rsidDel="00000000">
        <w:rPr>
          <w:rtl w:val="0"/>
        </w:rPr>
        <w:t xml:space="preserve">17.2.</w:t>
      </w:r>
      <w:r w:rsidR="00000000" w:rsidRPr="00000000" w:rsidDel="00000000">
        <w:rPr>
          <w:rtl w:val="0"/>
        </w:rPr>
        <w:t xml:space="preserve"> apakšpunktā minētās atbalstāmās darbības īstenošanai, tai skaitā atlīdzības izmaksas uz pakalpojuma līguma pamata (darbnīcu un individuālu konsultāciju īstenošanai un norišu vērošanai, lai nodrošinātu norišu atbilstību pirmsskolas izglītības vadlīnijām, valsts pamatizglītības standartam un valsts vispārējās vidējās izglītības standartam), telpu nomas, izdales materiālu, kafijas pauzes izmaksas darbnīcām;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ar projekta darbībām tieši saistīto komunikācijas un vizuālās identitātes pasākumu izmaksas šo noteikumu </w:t>
      </w:r>
      <w:r w:rsidR="00000000" w:rsidRPr="00000000" w:rsidDel="00000000">
        <w:rPr>
          <w:rtl w:val="0"/>
        </w:rPr>
        <w:t xml:space="preserve">17.6.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 minētajām izmaksām piemēro atbildīgās iestādes izstrādātu vienas vienības izmaksu standarta likmes metodiku, kas balstīta uz 2024. gadā piešķirto valsts budžeta finansējuma apmēru programmai "Latvijas skolas soma".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 minētās tiešās attiecināmās personāla izmaksas plāno kā vienu izmaksu pozīciju, piemērojot vienoto likmi 13 procentu apmērā no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 minētās netiešās attiecināmās izmaksas plāno kā vienu izmaksu pozīciju, piemērojot netiešo izmaksu vienoto likmi 7 procentu apmērā no šo noteikumu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 punktā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attiecināmām izmaksām saskaņā regulas Nr.2021/1060 64.panta 1.punkta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Norišu izstrādes izmaksas nav attiecināmas.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apakšpunktā minētās STEAM jomas norišu plānošanā un īstenošanā finansējuma saņēmējs nodrošina starpdisciplināru pieeju, mācību jomu kultūras izpratne un pašizpausme mākslā integrējot mācību jomās dabaszinātnes, matemātika un tehnoloģijas.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ir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Publiskos iepirkumus finansējuma saņēmējs un sadarbības partneri (ja attiecināms)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un sadarbības partneri paraksta interešu konflikta neesības apliecinājumu un projekta īstenošanas laikā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normatīvajiem aktiem publisko iepirkumu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un sadarbības partneris ievēro horizontālo principu “Vienlīdzība, iekļaušana, nediskriminācija un pamattiesību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 projekta īstenošanā nodrošina nepārklāšanās principu ar citiem valsts un ārvalstu finanšu atbalsta instrumentiem.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2027. gada 31. augustam.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23-TA-1285</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23-TA-1285</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noteikumu_projekts_23-TA-1285.docx</dc:title>
</cp:coreProperties>
</file>

<file path=docProps/custom.xml><?xml version="1.0" encoding="utf-8"?>
<Properties xmlns="http://schemas.openxmlformats.org/officeDocument/2006/custom-properties" xmlns:vt="http://schemas.openxmlformats.org/officeDocument/2006/docPropsVTypes"/>
</file>