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524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26. augustā (prot. Nr. 33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"Civilās aviācijas aģentūra" 2026.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</w:t>
      </w:r>
      <w:r w:rsidR="00000000" w:rsidRPr="00000000" w:rsidDel="00000000">
        <w:rPr>
          <w:rtl w:val="0"/>
        </w:rPr>
        <w:t xml:space="preserve">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 daļu apstiprināt valsts aģentūras "Civilās aviācijas aģentūra" 2026. gada budžeta ieņēmumus 7 806 527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un izdevumus 7 714 747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apmērā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valsts aģentūras "Civilās aviācijas aģentūra" budžeta 2026. gada ieņēmumiem paredzēt 1 539 263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izmaksu segšanai, kas saistītas ar aeronavigācijas pakalpojumu sniegšanas nodrošināšanu, kontroli, uzraudzību, funkcionālo gaisa telpas bloku pārvaldību un citu ar civilās aviācijas drošību saistīto darbību (funkciju) izpildi.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25-TA-1604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25-TA-1604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rīkojuma_projekts_25-TA-1604.docx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