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[22-TA-2753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[22-TA-2753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19.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983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Izlietotā iepakojuma un dažādu iepakojuma veidu reģenerācijas (tai skaitā pārstrādes) mērķi un to izpildes</w:t>
      </w:r>
      <w:r w:rsidR="00000000" w:rsidRPr="00000000" w:rsidDel="00000000">
        <w:rPr>
          <w:b w:val="1"/>
          <w:vertAlign w:val="superscript"/>
          <w:rtl w:val="0"/>
        </w:rPr>
        <w:t xml:space="preserve">1</w:t>
      </w:r>
      <w:r w:rsidR="00000000" w:rsidRPr="00000000" w:rsidDel="00000000">
        <w:rPr>
          <w:b w:val="1"/>
          <w:rtl w:val="0"/>
        </w:rPr>
        <w:t xml:space="preserve"> termiņi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3389"/>
        <w:gridCol w:w="3389"/>
        <w:gridCol w:w="1664"/>
        <w:gridCol w:w="1664"/>
        <w:tblGridChange w:id="0">
          <w:tblGrid>
            <w:gridCol w:w="514"/>
            <w:gridCol w:w="2047"/>
            <w:gridCol w:w="3389"/>
            <w:gridCol w:w="3389"/>
            <w:gridCol w:w="1664"/>
            <w:gridCol w:w="16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2020. gada 1. janvāra līdz 2024. gada 31. decembrim (apjoms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2025. gada 31. decembrim pārstrādāts</w:t>
            </w:r>
            <w:r>
              <w:tab/>
            </w:r>
            <w:r>
              <w:br/>
            </w:r>
            <w:r w:rsidR="00000000" w:rsidRPr="00000000" w:rsidDel="00000000">
              <w:rPr>
                <w:rtl w:val="0"/>
              </w:rPr>
              <w:t xml:space="preserve">(apjoms (īpatsvars)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 1. janvāra līdz 2030. gada 31. decembrim pārstrādāts</w:t>
            </w:r>
            <w:r>
              <w:tab/>
            </w:r>
            <w:r>
              <w:br/>
            </w:r>
            <w:r w:rsidR="00000000" w:rsidRPr="00000000" w:rsidDel="00000000">
              <w:rPr>
                <w:rtl w:val="0"/>
              </w:rPr>
              <w:t xml:space="preserve">(apjoms (īpatsvars)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melnais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r w:rsidR="00000000" w:rsidRPr="00000000" w:rsidDel="00000000">
              <w:rPr>
                <w:b w:val="1"/>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Iepakotājam un iepakojuma apsaimniekotājam par periodu, kurā attiecīgi iepakotājam vai iepakojuma apsaimniekotāja līgumpartneriem bija piešķirts atbrīvojums no dabas resursu nodokļa samaksas par iepakojumu, izlietotā iepakojuma un dažādu iepakojuma materiāla veidu pārstrādes un reģenerācijas apjomi ir noteikti normatīvajos aktos par atbrīvojuma piemērošanu no dabas resursu nodokļa samaksas par iepakojumu un vienreiz lietojamiem galda traukiem un piederumiem.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Konkrētā iepakojuma materiāla veida reģenerācijas (pārstrādes) normu izpildi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konkrētā izlietotā iepakojuma materiāla veida reģenerētais (pārstrādātais) iepakojuma apjoms (%) = (konkrētā izlietotā iepakojuma materiāla veida iepakotāja vai iepakojuma apsaimniekotāja reģenerētais (C) iepakojuma daudzums (kg) : kopējais iepakotāja vai iepakojuma apsaimniekotāja līgumpartneru radītā izlietotā konkrētā iepakojuma materiāla veida daudzums (kg)) x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Kopējo reģenerācijas (pārstrādes) normu izpildi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kopējais reģenerētais (pārstrādātais) izlietotā iepakojuma apjoms (%) = (kopējais iepakotāja vai iepakojuma apsaimniekotāja reģenerētais izlietotā iepakojuma daudzums (kg) : kopējais iepakotāja vai iepakojuma apsaimniekotāja līgumpartneru radītā izlietotā iepakojuma daudzums (kg)) x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Izlietotā iepakojuma pārstrādes aprēķinpunkti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6934"/>
        <w:tblGridChange w:id="0">
          <w:tblGrid>
            <w:gridCol w:w="514"/>
            <w:gridCol w:w="1952"/>
            <w:gridCol w:w="69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Iepakojuma materiāla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Aprēķinpunkts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stikls, kas netiek tālāk apstrādāts pirms nonākšanas kausēšanas krāsnī vai pirms nonākšanas filtrēšanas materiālu, abrazīvo materiālu, stikla šķiedras izolācijas materiālu vai būvmateriālu ražošanā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metāls, kas netiek tālāk apstrādāts pirms nonākšanas kausētavā vai krāsnī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papīrs, kas netiek tālāk apstrādāts pirms nonākšanas pulpas ieguves operācijās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polimēru sastāva šķirotas plastmasas, kas netiek tālāk apstrādātas pirms nonākšanas granulēšanas, ekstrūzijas vai formēšanas operācijās.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pārslas, kas netiek tālāk apstrādātas pirms to izmantošanas galaproduktā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Šķirots koks, kas netiek tālāk apstrādāts pirms izmantošanas koka skaidu plātņu vai citu produktu ražošanā. Šķirots koks, kas nonāk kompostēšanā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Kompozīta iepakojums un no vairākiem materiāliem sastāvošs iepakojums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 stikls, metāls, koks, papīrs/kartons un citi materiāli, kas iegūti, apstrādājot kompozīta iepakojumu vai no vairākiem materiāliem sastāvošu iepakojumu, un netiek tālāk apstrādāti pirms konkrētajam materiālam noteikto aprēķinpunktu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Tekstilmateriāli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Šķiroti tekstilmateriāli, kas netiek tālāk apstrādāti pirms izmantošanas tekstilšķiedru, lupatu vai granulātu ražošanā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Pārstrādātas plastmasas saturs dzērienu iepakojumā (īpatsvars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
        <w:gridCol w:w="4267"/>
        <w:gridCol w:w="2319"/>
        <w:gridCol w:w="2240"/>
        <w:tblGridChange w:id="0">
          <w:tblGrid>
            <w:gridCol w:w="214"/>
            <w:gridCol w:w="4267"/>
            <w:gridCol w:w="2319"/>
            <w:gridCol w:w="224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Vienreiz  lietojamā iepakojuma veidi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2025. gada 1. janvāra līdz 2029. gada 31. decembrim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2025. gada 1. janvāra līdz 2029.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2030. gada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Polietilēntereftalāta (PET) materiālu grupa ar tilpumu līdz 3 l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Plastmasu saturošais, tai skaitā PET materiālu grupas, vai kompozīta iepakojums ar tilpumu līdz 3 l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22-TA-2753</w:t>
    </w:r>
    <w:r>
      <w:br/>
    </w:r>
    <w:r w:rsidR="00000000" w:rsidRPr="00000000" w:rsidDel="00000000">
      <w:rPr>
        <w:rtl w:val="0"/>
      </w:rPr>
      <w:t xml:space="preserve">Izdrukāts 29.07.2026. 21.18 - 1.0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22-TA-2753</w:t>
    </w:r>
    <w:r>
      <w:br/>
    </w:r>
    <w:r w:rsidR="00000000" w:rsidRPr="00000000" w:rsidDel="00000000">
      <w:rPr>
        <w:rtl w:val="0"/>
      </w:rPr>
      <w:t xml:space="preserve">Izdrukāts 29.07.2026. 21.18 - 1.0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noteikumu_(grozījumu)_projekts_p_22-TA-2753.docx</dc:title>
</cp:coreProperties>
</file>

<file path=docProps/custom.xml><?xml version="1.0" encoding="utf-8"?>
<Properties xmlns="http://schemas.openxmlformats.org/officeDocument/2006/custom-properties" xmlns:vt="http://schemas.openxmlformats.org/officeDocument/2006/docPropsVTypes"/>
</file>