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aprīlī (prot. Nr. 16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(Dņepropetrovskas apgabala Hrušivas ciema padomei, Ukrainas Aizsardzības ministrijas armijas daļai, Ukrainas Valsts ārkārtas situāciju dienestam, Nacionālās gvardes militārajai vienībai)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ārlietu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24-TA-845</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24-TA-845</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rīkojuma_projekts_24-TA-845.docx</dc:title>
</cp:coreProperties>
</file>

<file path=docProps/custom.xml><?xml version="1.0" encoding="utf-8"?>
<Properties xmlns="http://schemas.openxmlformats.org/officeDocument/2006/custom-properties" xmlns:vt="http://schemas.openxmlformats.org/officeDocument/2006/docPropsVTypes"/>
</file>