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aprīlī (prot. Nr. 16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8. augusta noteikumos Nr. 443 "Eiropas Savienības Atveseļošanas un noturības mehānisma plāna 1.2. reformu un investīciju virziena "Energoefektivitātes uzlabošana" 1.2.1.4.i. investīcijas "Energoefektivitātes uzlabošana valsts sektora ēkās, t. sk. vēsturiskajās ēkās"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8. augusta noteikumos Nr. 443 "Eiropas Savienības Atveseļošanas un noturības mehānisma plāna 1.2. reformu un investīciju virziena "Energoefektivitātes uzlabošana" 1.2.1.4.i. investīcijas "Energoefektivitātes uzlabošana valsts sektora ēkās, t. sk. vēsturiskajās ēkās" īstenošanas noteikumi" (Latvijas Vēstnesis, 2023, 153. nr.; 2024, 242.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"21.8. uz projekta iesniedzēju un projekta īstenošanas partneri (ja attiecināms) nav attiecināms neviens no izslēgšanas kritērijiem, kas noteikts Eiropas Parlamenta un Padomes Regulas (ES, Euratom)  Nr. 2024/2509 par finanšu noteikumiem, ko piemēro Savienības vispārējam budžetam (pārstrādāta redakcija) (turpmāk – Regula Nr. 2024/2509), 138.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vispirms vērtē projekta iesnieguma atbilstību šo noteikumu prasībām un to, vai uz projekta iesniedzēju un projekta īstenošanas partneri (ja attiecināms) ir attiecināms kāds no Regulas Nr. 2024/2509 138. pantā minētajiem izslēgšanas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ja projekta iesniegums atbilst šo noteikumu prasībām un uz projekta iesniedzēju vai projekta īstenošanas partneri nav attiecināms neviens no Regulas Nr. 2024/2509 138. pantā noteiktajiem izslēgšanas kritērijiem, pieņem lēmumu par projekta iesnieguma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"24.5. ja uz projekta iesniedzēju vai projekta īstenošanas partneri nav attiecināms neviens no Regulas Nr. 2024/2509 138. pantā noteiktajiem izslēgšanas kritērijiem un precizētais projekta iesniegums atbilst lēmumā par projekta iesnieguma apstiprināšanu ar nosacījumu noteiktajiem nosacījumiem, pieņem lēmumu par projekta iesnieguma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Finansējumu šo noteikumu pielikuma 11. punktā minētajam projekta iesniedzējam projekta īstenošanai Talejas ielā 1 un Čiekurkalna 1. līnijā 1, Rīgā, piešķir, ja ir spēkā viens no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 ar saimniecisku darbību nesaistītā projektā ir pieļaujama šo noteikumu 29.1.2. apakšpunktā minētā atbalstāmā darbība, kas paredz atjaunojamo energoresursu tehnoloģiju iegādi un uzstādīšanu elektroenerģijas ražošanai, ja vismaz 80 % no gadā saražotās enerģijas iekārtu amortizācijas periodā tiek izmantoti pašpatēriņam;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 projekta iesniedzēja īpašumā esošajā infrastruktūrā, par kuru iesniegts projekta iesniegums un kura tiek izmantota tādu funkciju vai valsts deleģēto uzdevumu nodrošināšanai, kas nav saistīti ar saimniecisko darbību, pamatlīdzekļu un ilgtermiņa ieguldījumu nolietojuma periodā pieļaujams veikt papildinošu saimniecisko darbību 20 % apmērā no infrastruktūras gada jaudas (platības, laika vai finanšu izteiksmē). Ar papildinošu saimniecisko darbību saprot darbības, kas ir tieši saistītas ar infrastruktūras ekspluatāciju un tai nepieciešamas vai nesaraujami saistītas ar tās galveno – ar saimniecisko darbību nesaistīto – izmantojumu, patērējot tādu pašu resursu (piemēram, materiāli, aprīkojums, darbaspēks, pamatkapitāls) apjomu kā ar saimniecisko darbību nesaistītajām darbībām. Papildinošas saimnieciskās darbības aprēķina veidu projekta īstenošanas laikā nemaina un aprēķinu veic atbilstoši sākotnēji izvēlētajam veidam (platības, laika vai finanšu izteiksmē)."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25-TA-447</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25-TA-447</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noteikumu_(grozījumu)_projekts_25-TA-447.docx</dc:title>
</cp:coreProperties>
</file>

<file path=docProps/custom.xml><?xml version="1.0" encoding="utf-8"?>
<Properties xmlns="http://schemas.openxmlformats.org/officeDocument/2006/custom-properties" xmlns:vt="http://schemas.openxmlformats.org/officeDocument/2006/docPropsVTypes"/>
</file>