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3 </w:t>
      </w:r>
      <w:r w:rsidR="00000000" w:rsidRPr="00000000" w:rsidDel="00000000">
        <w:rPr>
          <w:rStyle w:val="paragraph"/>
          <w:i w:val="1"/>
          <w:rtl w:val="0"/>
        </w:rPr>
        <w:t xml:space="preserve">panta otro daļu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w:t>
      </w:r>
      <w:r w:rsidR="00000000" w:rsidRPr="00000000" w:rsidDel="00000000">
        <w:rPr>
          <w:rStyle w:val="paragraph"/>
          <w:i w:val="1"/>
          <w:shd w:fill="rgb(224, 255, 255)" w:val="clear"/>
          <w:rtl w:val="0"/>
        </w:rPr>
        <w:t xml:space="preserve"> </w:t>
      </w:r>
      <w:r w:rsidR="00000000" w:rsidRPr="00000000" w:rsidDel="00000000">
        <w:rPr>
          <w:rStyle w:val="paragraph"/>
          <w:i w:val="1"/>
          <w:rtl w:val="0"/>
        </w:rPr>
        <w:t xml:space="preserve">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(turpmāk – investīcija)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 un izmaksu attiecināmības nosacījumus, tai skaitā finansējumu attīstības finanšu institūcijas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iesaistīto institūciju tiesības pieprasīt un saņemt tiešu pieeju datiem valsts informācijas sistēmās.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daļēju īstenošanu akciju sabiedrībā "Attīstības finanšu institūcija Altum" (turpmāk – sabiedrība "Altum") ir iesniegts aizdevuma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digitālo inovāciju centrs  (turpmāk – centrs) – Latvijas nacionālās atlases procedūrā izraudzīta kandidātiestāde, kas ir iesniegusi pieteikumu Eiropas Komisijas uzsaukumam par Eiropas Digitālo inovāciju centru izveidi saskaņā ar Eiropas Parlamenta un Padomes 2021. gada 29. aprīļa Regulu Nr. </w:t>
      </w:r>
      <w:r w:rsidR="00000000" w:rsidRPr="00000000" w:rsidDel="00000000">
        <w:rPr>
          <w:rtl w:val="0"/>
        </w:rPr>
        <w:t xml:space="preserve">2021/694</w:t>
      </w:r>
      <w:r w:rsidR="00000000" w:rsidRPr="00000000" w:rsidDel="00000000">
        <w:rPr>
          <w:rtl w:val="0"/>
        </w:rPr>
        <w:t xml:space="preserve">, ar ko izveido programmu "Digitālā Eiropa" un atceļ Lēmumu (ES) 2015/2240, vai tiesību subjekts, kas atlasīts saskaņā minētās regulas 16.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sākotnējais digitālā brieduma tests – novērtējums par komersanta esošo digitālo un inovāciju briedumu, ko komersants veic patstāvīgi vai sadarbībā ar centru, lai noteiktu komersanta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otrreizējais digitālā brieduma tests – novērtējums par komersanta esošo digitālo un inovāciju briedumu, ko pēc projekta īstenošanas komersants veic patstāvīgi vai sadarbībā ar centru, un centra eksperta atzinums par projekta izpildes atbilstību digitālās attīstības ceļa kartei. Otrreizējā un sākotnējā novērtējuma rezultāti tiek savstarpēji salīdzināti, un ir jābūt vērojamam uzlabojumam digitalizācijas kopējā līmenī attiecībā pret iepriekšējo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digitālās attīstības ceļa karte – centra eksperta padziļināti vadīts un izveidots novērtējums digitālā brieduma testa ietvaros par komersantam nepieciešamajām investīcijām digitālās transformācijas veicināšanai, novērtējot to atbilstību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atzinums – centra novērtējums par komersanta esošo digitālo un inovāciju briedumu un par veikto investīciju atbilstību digitālās attīstības ceļa kartei. Novērtējums apliecina, ka komersants izpildījis digitālās attīstības ceļa kartē noteiktos priekšnosacījumus kapitāla atlaides piemērošanai (pozitīvs atzinums), vai tajā secināts, ka projekta rezultātā komersants nav izpildījis digitālās attīstības ceļa kartē noteiktos priekšnosacījumus kapitāla atlaides piemērošanai (negatīvs atzinums);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kapitāla atlaide – sabiedrības "Altum" aizdevuma vai sabiedrības "Altum" paralēlā aizdevuma pamatsummas pilnīgs vai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cits finansētājs – kredītiestāde, tās filiāle vai tās meitas sabiedrība, līzinga sabiedrība, kura ir tiesīga sniegt finanšu pakalpojumus Latvijas Republikā, ieguldījumu fonds, kas ir tiesīgs sniegt finanšu pakalpojumus Latvijas Republikā,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piesaistītais privātais finansējums – finansējums, kas projektā tiks ieguldīts, izmantojot komersantu pašu līdzekļus, finansējums, ko sabiedrības "Altum" paralēlā aizdevuma gadījumā piešķīris cits finansētājs, un finansējums, ko sabiedrība "Altum" ir piesaistījusi finanšu instrumenta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darbu sākums –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651/2014), 2. panta 23. punktam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viens vienots uzņēmums –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minētajos atbalsta piešķiršanas gadījumos attiecas uz komersantu un ietver visus ar to saistītos uzņēmumus, starp kuriem pastāv vismaz vienas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punktā minētās attiecības.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komersantu digitālo transformāciju, komersantu attīstību un apgrozījuma apjoma pieaugumu, atbalstot uz produktivitātes pieaugumu vērstus ieguldījumus uzņēmējdarbības digitālās transformācijas rīkos.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īsteno un atbalstu sniedz kombinēta finanšu instrumenta veidā. Atbalstu veido: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aizdevums ar kapitāla atlaidi, ja projekta finansēšanā nav iesaistīts cits finansētājs un sabiedrības "Altum" aizdevums ir vismaz kapitāla atlaides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paralēlais aizdevums ar kapitāla atlaidi, ja projektu līdzfinansē kopā ar vienu vai vairākiem citiem finansētājiem,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paralēlais aizdevums ir struktūrā subordinēts attiecībā pret cita finansētāja sniegto kredītu vai finanšu līzingu un ir pastiprināts ar zemāku nodrošinājuma kārtu nekā cita finansētāja sniegtais kredīts vai finanšu līzings;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finansētāju sniegtā kredīta vai finanšu līzinga apmērs nav mazāks par atbilstoši šiem noteikumiem izsniegtā sabiedrības "Altum" paralēlā aizdevuma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"Atum" paralēlais aizdevums ir vismaz kapitāla atlaides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"Altum" paralēlā aizdevuma izsniegšanas kārtību nosaka saskaņā ar civiltiesiskajiem līgumiem, kas noslēgti starp sabiedrību "Altum", komersantu un citu finansētāju.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grupa ir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Aizdevumus un paralēlos aizdevumus izsniedz un kapitāla atlaidi piešķir un piemēro sabiedrība "Altum", noslēdzot ar komersantu civiltiesisku līgumu (turpmāk – aizdevuma līgums). Ja aizdevuma līgums netiek īstenots atbilstoši tajā ietvertajiem nosacījumiem, sabiedrībai "Altum" ir tiesības to vienpusēji lauzt un atgūt neatbilstoši izmaksāto finansējumu.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Investīcijai pieejamais Eiropas Savienības Atveseļošanas un noturības mehānisma finansējums ir 45 143 000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ietvaros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Ministru kabinetā apstiprināta investīcija komersantu digitālās transformācijas veicināšanai;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piešķirto aizdevumu skaits – vismaz 34 aizdevumi;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piesaistītais privātais finansējums – vismaz 13 800 000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30. jūnijam piešķirto papildu aizdevumu skaits – vismaz 74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piešķirto aizdevumu skaits – 51 aizdevums;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piešķirto aizdevumu skaits – 133 aizdevumi;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piesaistītais privātais finansējums – 37 000 000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saskaņā ar Komisijas 2021. gada 28. septembra Deleģētās regulas Nr. </w:t>
      </w:r>
      <w:r w:rsidR="00000000" w:rsidRPr="00000000" w:rsidDel="00000000">
        <w:rPr>
          <w:rtl w:val="0"/>
        </w:rPr>
        <w:t xml:space="preserve">2021/2016</w:t>
      </w:r>
      <w:r w:rsidR="00000000" w:rsidRPr="00000000" w:rsidDel="00000000">
        <w:rPr>
          <w:rtl w:val="0"/>
        </w:rPr>
        <w:t xml:space="preserve">, ar kuru, nosakot atveseļošanas un noturības rezultātu pārskata kopējos rādītājus un detalizētos elementus, papildina Eiropas Parlamenta un Padomes Regulu (ES) 2021/241, ar ko izveido Atveseļošanas un noturības mehānismu, pielikumā "Kopējo rādītāju saraksts" noteiktajiem kopējiem rādītājiem: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kas saņem atbalstu digitālo produktu, pakalpojumu un lietojumprogrammu izstrādei vai ieviešanai: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kurus atbalsta, lai izstrādātu digitālās tehnoloģijas un risinājumus;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 kurus atbalsta, lai pieņemtu digitālos risinājumus viņu pakalpojumu, produktu vai procesu pārveidošanai;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atbalstītie uzņēmumi (tai skaitā – sīki (mikro) uzņēmumi, mazi uzņēmumi, vidēji uzņēmumi un lieli uzņēmumi).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uzraudzības rādītājs, mērķis un kopējais rādītājs, izņemot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noteikto uzraudzības rādītāju, uzskatāms par izpildītu, kad ir noslēgts aizdevuma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uzraudzības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ir atbildīga par investīcijas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īsteno investīciju un piešķir atbalstu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gan par darbībām Ekonomikas ministrijas un sabiedrības "Altum" līmenī, gan sabiedrības "Altum" un komersantu līmenī, lai investīcijas ieviešanas laikā novērstu: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korupciju, krāpšanu un interešu konfliktu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Ekonomikas ministrija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sasniegto atskaites punktu un mērķu pamatojošās dokumentācijas pārbaudēm, tai skaitā datu ticamības pārbaudēm gan attiecībā uz sabiedrību "Altum", gan komersantiem, kuriem piešķirts atbalsts.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 investīcijas īstenošanai var saņemt avansa maksājumus. Pirmo avansa maksājumu sabiedrība "Altum" var saņemt 2022. gadā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sabiedrība "Altum" ir pieņēmusi lēmumu par atbalsta piešķiršanu 70 % apmērā no pirmā avansa. Noslēguma maksājumu sabiedrība "Altum" var pieprasīt, ja sabiedrība "Altum" ir pieņēmusi lēmumu par atbalsta piešķiršanu 100 % apmērā no pirmā avansa un 70 % apmērā no otrā avansa. Detalizētāka avansa un noslēguma maksājuma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Izmantojot investīcijas ietvaros atmaksāto publisko finansējumu (klientu maksājumus un pamatsummas atmaksas),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turpināt atbalsta sniegšanu, tai skaitā riska segumam,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w:t>
      </w:r>
      <w:r w:rsidR="00000000" w:rsidRPr="00000000" w:rsidDel="00000000">
        <w:rPr>
          <w:rtl w:val="0"/>
        </w:rPr>
        <w:t xml:space="preserve">Attīstības finanšu institūcijas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w:t>
      </w:r>
      <w:r w:rsidR="00000000" w:rsidRPr="00000000" w:rsidDel="00000000">
        <w:rPr>
          <w:rtl w:val="0"/>
        </w:rPr>
        <w:t xml:space="preserve">Attīstības finanšu institūcijas likuma</w:t>
      </w:r>
      <w:r w:rsidR="00000000" w:rsidRPr="00000000" w:rsidDel="00000000">
        <w:rPr>
          <w:rtl w:val="0"/>
        </w:rPr>
        <w:t xml:space="preserve"> 12. panta trešajai daļai, sedz no sabiedrības "Altum" pašu finansējuma.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finansējumu sabiedrības "Altum" aizdevuma vai paralēlā aizdevuma piešķiršanai tā daļā, kas pārsniedz pieejamo kapitāla atlaides apmēru, sabiedrība "Altum" var piesaistīt valsts aizdevumu kredītlīnijas veidā vai piesaistīt finansējumu tirgū, tai skaitā aizņemoties finansējumu no starptautiskajām finanšu institūcijām, nepārsniedzot līdz 69 000 000 </w:t>
      </w:r>
      <w:r w:rsidR="00000000" w:rsidRPr="00000000" w:rsidDel="00000000">
        <w:rPr>
          <w:i w:val="1"/>
          <w:rtl w:val="0"/>
        </w:rPr>
        <w:t xml:space="preserve">euro</w:t>
      </w:r>
      <w:r w:rsidR="00000000" w:rsidRPr="00000000" w:rsidDel="00000000">
        <w:rPr>
          <w:rtl w:val="0"/>
        </w:rPr>
        <w:t xml:space="preserve">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īstenošanā atbalsta saņēmēji nepiemēro normatīvos aktus piegādātāju atlases jomā, izņemot atbalsta saņēmējus, kas ir pasūtītāji </w:t>
      </w:r>
      <w:r w:rsidR="00000000" w:rsidRPr="00000000" w:rsidDel="00000000">
        <w:rPr>
          <w:rtl w:val="0"/>
        </w:rPr>
        <w:t xml:space="preserve">Publisko iepirkumu likuma</w:t>
      </w:r>
      <w:r w:rsidR="00000000" w:rsidRPr="00000000" w:rsidDel="00000000">
        <w:rPr>
          <w:rtl w:val="0"/>
        </w:rPr>
        <w:t xml:space="preserve"> izpratnē vai sabiedrisko pakalpojumu sniedzēji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sniedz kā reģionālo atbalstu saskaņā ar Komisijas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sniedz projektu īstenošanai Latvijas Republikas teritorijā. Atbalstītajiem projektiem jābūt saistītiem ar investīcijas mērķi, kas noteikts šo noteikumu </w:t>
      </w:r>
      <w:r w:rsidR="00000000" w:rsidRPr="00000000" w:rsidDel="00000000">
        <w:rPr>
          <w:rtl w:val="0"/>
        </w:rPr>
        <w:t xml:space="preserve">3. punktā</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pieteiktos atbalsta saņemšanai, komersants ir veicis sākotnējo digitālā brieduma testu un saņēmis digitālās attīstības ceļa karti, saskaņā ar kuru var tikt veikti tālāki ieguldījumi komersanta digitālās transformācijas attīstībā šo noteikumu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Komersants, iesniedzot aizdevuma pieteikumu sabiedrībā "Altum", piesakās atbalstam.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Sabiedrība "Altum" komersantu un projektu vērtē, pamatojoties uz šādiem komersanta iesniegtajiem dokumentiem: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 kurā ietverts biznesa projekta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digitālās attīstības ceļa karti;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 parakstītu apliecinājumu par projektā paredzēto darbību atbilstību nacionālajiem un Eiropas Savienības tiesību aktiem vides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attiecināms – komersanta parakstītu apliecinājumu par projektā paredzēto darbību atbilstību Eiropas Savienības Emisijas kvotu tirdzniecības sistēmai (turpmāk – kvotu tirdzniecības sistēma), lai sasniegtu prognozētās CO</w:t>
      </w:r>
      <w:r w:rsidR="00000000" w:rsidRPr="00000000" w:rsidDel="00000000">
        <w:rPr>
          <w:vertAlign w:val="subscript"/>
          <w:rtl w:val="0"/>
        </w:rPr>
        <w:t xml:space="preserve">2</w:t>
      </w:r>
      <w:r w:rsidR="00000000" w:rsidRPr="00000000" w:rsidDel="00000000">
        <w:rPr>
          <w:rtl w:val="0"/>
        </w:rPr>
        <w:t xml:space="preserve"> emisijas, kas ir zemākas par attiecīgajiem bezmaksas kvotu piešķiršanas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komersanta parakstītu 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apakšpunktā, – ja atbalstu sniedz saskaņā ar šo noteikumu 22. punktu;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komersanta parakstītu apliecinājumu, ka uz komersantu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tas neatbilst Latvijas Republikas normatīvajos aktos noteiktajiem kritērijiem, lai tam pēc kreditoru pieprasījuma piemērotu kolektīvu maksātnespējas procedūru, – ja atbalstu sniedz saskaņā ar šo noteikumu 22.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komersanta parakstītu apliecinājumu, ka tas neatbilst savas valsts normatīvajos aktos noteiktajiem kritērijiem, lai tam pēc kreditoru pieprasījuma piemērotu kolektīvu maksātnespējas procedūru, – ja atbalstu sniedz saskaņā ar šo noteikumu 46.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paredzēts sabiedrības "Altum" paralēlais aizdevums, – cita finansētāja lēmumu par finansējuma piešķiršanu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sabiedrības "Altum" pieprasīto informāciju, kas nepieciešama, lai izvērtētu komersanta un projekta atbilstību šajos noteikumos paredzētajiem atbalsta saņemšanas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komersanta projektā paredzētās darbības nesakrīt ar digitālās attīstības ceļa kartē norādīto, sabiedrībai "Altum" ir tiesības pieņemt lēmumu par aizdevuma pieteikuma noraidīšanu. Sabiedrībai "Altum" ir tiesības neslēgt aizdevuma līgumu ar komersantu un atteikt aizdevuma vai sabiedrības "Altum" paralēlā aizdevuma izmaksu, tai skaitā gadījumos, kad lēmums par atbalsta piešķiršanu jau ir pieņemts, ja sabiedrībai "Altum" kļūst zināmi apstākļi, ka komersants vai projekts vairs neatbilst šo noteikumu nosacījumiem vai aizdevumu un sabiedrības "Altum" paralēlo aizdevumu nevar izsniegt saskaņā ar sabiedrībai "Altum" saistošajiem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Sabiedrībai "Altum" investīcijas īstenošanai un atbalsta sniegšanai komersantiem šo noteikumu ietvaros ir tiesības bez maksas pieprasīt un saņemt informāciju no valsts informācijas sistēmām, datubāzēm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ja nepieciešams, slēdz vienošanos ar attiecīgo valsts informācijas sistēmas, datubāzes un reģistra pārzini.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piešķirtā atbalsta atbilstību šiem noteikumiem, sabiedrībai "Altum" ir tiesības nodot datus par komersantu un projektu centram, savukārt centram ir tiesības nodot datus par komersantu un projektu sabiedrībai "Altum".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Sabiedrība "Altum" kapitāla atlaidi var piemērot, pamatojoties uz komersanta iesniegtu pozitīvu atzinumu, ja komersants tādu saņem pēc otrreizējā digitālā brieduma testa.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Paralēlā aizdevuma procentu likmi pielīdzina cita finansētāja kredīta likmei. Ja mainīgās likmes noteikšanas, pārskatīšanas vai grozīšanas brīdī EURIBOR ir negatīvs, tad EURIBOR tiek piemērota 0 (nulles) vērtība. Sabiedrība "Altum" var piemērot augstāku gada procentu likmes fiksētās daļas likmi nekā cita finansētāja aizdevumam vai finanšu līzingam pievienotās gada procentu likmes fiksētās daļas likmi, lai ievērotu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 maksimāli pieļaujamo atbalsta intensitāti, ja atbalstu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šo noteikumu </w:t>
      </w:r>
      <w:r w:rsidR="00000000" w:rsidRPr="00000000" w:rsidDel="00000000">
        <w:rPr>
          <w:rtl w:val="0"/>
        </w:rPr>
        <w:t xml:space="preserve">47.6. </w:t>
      </w:r>
      <w:r w:rsidR="00000000" w:rsidRPr="00000000" w:rsidDel="00000000">
        <w:rPr>
          <w:rtl w:val="0"/>
        </w:rPr>
        <w:t xml:space="preserve">apakšpunktā</w:t>
      </w:r>
      <w:r w:rsidR="00000000" w:rsidRPr="00000000" w:rsidDel="00000000">
        <w:rPr>
          <w:rtl w:val="0"/>
        </w:rPr>
        <w:t xml:space="preserve"> minēto apmēru, ja atbalstu piešķir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Atbalstam, ko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maksimāli pieļaujamo atbalsta intensitāti nosaka pēc faktiskā projekta īstenošanas reģiona.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Atbalstam, ko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maksimāli pieļaujamā atbalsta intensitāte no projekta attiecināmajām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kopējās statistiski teritoriālo vienību klasifikācijas 3. līmeņa (turpmāk – NUTS 3) reģionā ir 30 % lielajiem komersantiem, 40 % vidējiem komersantiem vai 50 % sīkajiem (mikro) vai mazajiem komersantiem;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ir 40 % lielajiem komersantiem, 50 % vidējiem komersantiem vai 60 % sīkajiem (mikro) vai mazajiem komersantiem.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atbilstoši Komisijas regulas Nr. </w:t>
      </w:r>
      <w:r w:rsidR="00000000" w:rsidRPr="00000000" w:rsidDel="00000000">
        <w:rPr>
          <w:rtl w:val="0"/>
        </w:rPr>
        <w:t xml:space="preserve">651/2014</w:t>
      </w:r>
      <w:r w:rsidR="00000000" w:rsidRPr="00000000" w:rsidDel="00000000">
        <w:rPr>
          <w:rtl w:val="0"/>
        </w:rPr>
        <w:t xml:space="preserve"> 14. panta 13. punktam ikvienu sākotnējo ieguldījumu, kuru tas pats saņēmējs (grupas līmenī) ir sācis triju gadu laikā no dienas, kad sākti darbi pie cita atbalstītā ieguldījuma tajā pašā NUTS 3. līmeņa</w:t>
      </w:r>
      <w:r w:rsidR="00000000" w:rsidRPr="00000000" w:rsidDel="00000000">
        <w:rPr>
          <w:b w:val="1"/>
          <w:rtl w:val="0"/>
        </w:rPr>
        <w:t xml:space="preserve"> </w:t>
      </w:r>
      <w:r w:rsidR="00000000" w:rsidRPr="00000000" w:rsidDel="00000000">
        <w:rPr>
          <w:rtl w:val="0"/>
        </w:rPr>
        <w:t xml:space="preserve">reģionā, uzskata par daļu no vienota ieguldījumu projekta. Vienotam ieguldījumu projektam, kas ir lielu ieguldījumu projekts, un lielu ieguldījumu projektam, kas nav vienotais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(neatkarīgi no tā, vai ieguldījumus veic mazs, vidējs vai liels komersants), 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w:t>
      </w:r>
      <w:r w:rsidR="00000000" w:rsidRPr="00000000" w:rsidDel="00000000">
        <w:rPr>
          <w:i w:val="1"/>
          <w:rtl w:val="0"/>
        </w:rPr>
        <w:t xml:space="preserve">euro </w:t>
      </w:r>
      <w:r w:rsidR="00000000" w:rsidRPr="00000000" w:rsidDel="00000000">
        <w:rPr>
          <w:rtl w:val="0"/>
        </w:rPr>
        <w:t xml:space="preserve">piemēro 30 %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w:t>
      </w:r>
      <w:r w:rsidR="00000000" w:rsidRPr="00000000" w:rsidDel="00000000">
        <w:rPr>
          <w:i w:val="1"/>
          <w:rtl w:val="0"/>
        </w:rPr>
        <w:t xml:space="preserve">euro </w:t>
      </w:r>
      <w:r w:rsidR="00000000" w:rsidRPr="00000000" w:rsidDel="00000000">
        <w:rPr>
          <w:rtl w:val="0"/>
        </w:rPr>
        <w:t xml:space="preserve">piemēro 15 %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w:t>
      </w:r>
      <w:r w:rsidR="00000000" w:rsidRPr="00000000" w:rsidDel="00000000">
        <w:rPr>
          <w:i w:val="1"/>
          <w:rtl w:val="0"/>
        </w:rPr>
        <w:t xml:space="preserve">euro </w:t>
      </w:r>
      <w:r w:rsidR="00000000" w:rsidRPr="00000000" w:rsidDel="00000000">
        <w:rPr>
          <w:rtl w:val="0"/>
        </w:rPr>
        <w:t xml:space="preserve">piemēro 40 %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w:t>
      </w:r>
      <w:r w:rsidR="00000000" w:rsidRPr="00000000" w:rsidDel="00000000">
        <w:rPr>
          <w:i w:val="1"/>
          <w:rtl w:val="0"/>
        </w:rPr>
        <w:t xml:space="preserve">euro </w:t>
      </w:r>
      <w:r w:rsidR="00000000" w:rsidRPr="00000000" w:rsidDel="00000000">
        <w:rPr>
          <w:rtl w:val="0"/>
        </w:rPr>
        <w:t xml:space="preserve">piemēro 20 %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w:t>
      </w:r>
      <w:r w:rsidR="00000000" w:rsidRPr="00000000" w:rsidDel="00000000">
        <w:rPr>
          <w:i w:val="1"/>
          <w:rtl w:val="0"/>
        </w:rPr>
        <w:t xml:space="preserve">euro</w:t>
      </w:r>
      <w:r w:rsidR="00000000" w:rsidRPr="00000000" w:rsidDel="00000000">
        <w:rPr>
          <w:rtl w:val="0"/>
        </w:rPr>
        <w:t xml:space="preserve">, piemēro 0 % no attiecināmo izmaksu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un projektā plānotie sākotnējie ieguldījumi tiek veikti Latvijā divos vai vairākos dažādas atbalsta intensitātes NUTS 3. līmeņa reģionos, piemēro vienu no šādām atbalsta intensitātēm: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piekritīgo sākotnējo ieguldījumu izmaksām piemēro attiecīgā NUTS 3. līmeņa reģiona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 apmērā no projekta attiecināmajām izmaksām, izmantojot pašu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7.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atbalstu, ko piešķir lielajiem komersantiem būtiskām pārmaiņām ražošanas procesā, attiecināmajām izmaksām jābūt lielākām nekā ar modernizējamo darbību saistīto aktīvu amortizācijai iepriekšējo triju fiskālo gadu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atbalstu, ko piešķir lielajiem komersantiem esošas uzņēmējdarbības vietas darbības dažādošanai, attiecināmajām izmaksām vismaz par 200 % jāpārsniedz atkārtoti izmantoto aktīvu uzskaites vērtība, kas reģistrēta iepriekšējā fiskālajā gadā pirms darbu sākšanas.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izpratnē atbalstu var piešķirt komersantam, kas uz atbalsta piešķiršanas brīdi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Latvijas Republikas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komersants, kas atbilst Komisijas regulas Nr. </w:t>
      </w:r>
      <w:r w:rsidR="00000000" w:rsidRPr="00000000" w:rsidDel="00000000">
        <w:rPr>
          <w:rtl w:val="0"/>
        </w:rPr>
        <w:t xml:space="preserve">651/2014</w:t>
      </w:r>
      <w:r w:rsidR="00000000" w:rsidRPr="00000000" w:rsidDel="00000000">
        <w:rPr>
          <w:rtl w:val="0"/>
        </w:rPr>
        <w:t xml:space="preserve"> 2. panta 24. punktā noteiktajai definīcijai, vai vidējais komersants, kas atbilst Komisijas regulas Nr. </w:t>
      </w:r>
      <w:r w:rsidR="00000000" w:rsidRPr="00000000" w:rsidDel="00000000">
        <w:rPr>
          <w:rtl w:val="0"/>
        </w:rPr>
        <w:t xml:space="preserve">651/2014</w:t>
      </w:r>
      <w:r w:rsidR="00000000" w:rsidRPr="00000000" w:rsidDel="00000000">
        <w:rPr>
          <w:rtl w:val="0"/>
        </w:rPr>
        <w:t xml:space="preserve"> I pielikuma 2. panta 1. punktā noteiktajiem kritērijiem un pārsniedz Komisijas regulas Nr. </w:t>
      </w:r>
      <w:r w:rsidR="00000000" w:rsidRPr="00000000" w:rsidDel="00000000">
        <w:rPr>
          <w:rtl w:val="0"/>
        </w:rPr>
        <w:t xml:space="preserve">651/2014</w:t>
      </w:r>
      <w:r w:rsidR="00000000" w:rsidRPr="00000000" w:rsidDel="00000000">
        <w:rPr>
          <w:rtl w:val="0"/>
        </w:rPr>
        <w:t xml:space="preserve"> I pielikuma 2. panta 2. punktā noteiktos kritērijus, vai mazais komersants, kas atbilst Komisijas regulas Nr. </w:t>
      </w:r>
      <w:r w:rsidR="00000000" w:rsidRPr="00000000" w:rsidDel="00000000">
        <w:rPr>
          <w:rtl w:val="0"/>
        </w:rPr>
        <w:t xml:space="preserve">651/2014</w:t>
      </w:r>
      <w:r w:rsidR="00000000" w:rsidRPr="00000000" w:rsidDel="00000000">
        <w:rPr>
          <w:rtl w:val="0"/>
        </w:rPr>
        <w:t xml:space="preserve"> I pielikuma 2. panta 2. punktā noteiktajiem kritērijiem, vai sīkais (mikro) komersants, kas atbilst Komisijas regulas Nr. </w:t>
      </w:r>
      <w:r w:rsidR="00000000" w:rsidRPr="00000000" w:rsidDel="00000000">
        <w:rPr>
          <w:rtl w:val="0"/>
        </w:rPr>
        <w:t xml:space="preserve">651/2014</w:t>
      </w:r>
      <w:r w:rsidR="00000000" w:rsidRPr="00000000" w:rsidDel="00000000">
        <w:rPr>
          <w:rtl w:val="0"/>
        </w:rPr>
        <w:t xml:space="preserve"> I pielikuma 2. panta 3. punktā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 ja atbalstu sniedz saskaņā ar šo noteikumu 22.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komersantu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 ja atbalstu sniedz saskaņā ar šo noteikumu 22.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komersantu nav attiecināmi </w:t>
      </w:r>
      <w:r w:rsidR="00000000" w:rsidRPr="00000000" w:rsidDel="00000000">
        <w:rPr>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noteiktie izslēgšanas kritēriji.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atbalstāmi ir ieguldījumi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aktīvi ir jauni;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materiālo aktīvu nomu saistītās izmaksas ir attiecināmas, ja ir ievēroti Komisijas regulas Nr. </w:t>
      </w:r>
      <w:r w:rsidR="00000000" w:rsidRPr="00000000" w:rsidDel="00000000">
        <w:rPr>
          <w:rtl w:val="0"/>
        </w:rPr>
        <w:t xml:space="preserve">651/2014</w:t>
      </w:r>
      <w:r w:rsidR="00000000" w:rsidRPr="00000000" w:rsidDel="00000000">
        <w:rPr>
          <w:rtl w:val="0"/>
        </w:rPr>
        <w:t xml:space="preserve"> 14. panta 6. punktā minētie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Lielajiem komersantiem nemateriālos aktīvus var finansēt līdz 50 % no sākotnējo ieguldījumu kopējām attiecināmajām ieguldījumu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Atbalstu izmanto šādiem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 procesu digitalizācija;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industrijas 4.0 risinājumu (automatizētas iekārtas, robotu risinājumi, sensoru tīkli un sakaru tehnoloģijas, mākslīgā intelekta risinājumu tehnoloģijas un citi investīcijas mērķim atbilstoši risinājumi, izmantojot informācijas un komunikācijas tehnoloģijas) iegāde un ieviešana (paredzot gan nepieciešamās iekārtas, gan programmatūras komponenti) atbilstoši komersanta pamatdarbības specifikai;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5G tīklā funkcionējošu sistēmu un iekārtu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uzglabāšanas risinājumi;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procesu digitalizācijai nepieciešamo esošo ražošanas un citu iekārtu atjaunošana un efektivizēšana un jaunu iekārtu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jaunu iekārtu iegāde informācijas un komunikācijas tehnoloģiju jomā, kas saistīts ar informācijas un komunikācijas tehnoloģijas produktu lietošanu ražošanas procesā;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vienā platformā darbojošos risinājumu vai sistēmu darbību izveide un nodrošināšana (platformu ekonomika).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Atbalstu neizmanto šādām izmaksām, un tās neiekļauj projekta attiecināmajās izmaksās: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biroja tehnikas vai datortehnikas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esošās programmatūras un informācijas sistēmu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programmu papildināšana ar jaunu funkcionalitāti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esošās programmatūras pielāgošana;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lietotāja dokumentācijas sagatavošana;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pievienotās vērtības nodokļa segšana;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tai skaitā zemes,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izmaksas, ja vien tās nav minimālās nepieciešamas būvniecības izmaksas projektā iegādāto iekārtu uzstādīšanai, kas nepārsniedz 10 % no projekta attiecināmajām izmaksām.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saņemtu atbalstu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komersantam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sniegtajam atbalstam ir stimulējoša ietekme atbilstoši Komisijas regulas Nr. </w:t>
      </w:r>
      <w:r w:rsidR="00000000" w:rsidRPr="00000000" w:rsidDel="00000000">
        <w:rPr>
          <w:rtl w:val="0"/>
        </w:rPr>
        <w:t xml:space="preserve">651/2014</w:t>
      </w:r>
      <w:r w:rsidR="00000000" w:rsidRPr="00000000" w:rsidDel="00000000">
        <w:rPr>
          <w:rtl w:val="0"/>
        </w:rPr>
        <w:t xml:space="preserve"> 6. panta 2. punktā minētajām pazīmēm: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minētais aizdevuma pieteikums atbilst Komisijas regulas Nr. </w:t>
      </w:r>
      <w:r w:rsidR="00000000" w:rsidRPr="00000000" w:rsidDel="00000000">
        <w:rPr>
          <w:rtl w:val="0"/>
        </w:rPr>
        <w:t xml:space="preserve">651/2014</w:t>
      </w:r>
      <w:r w:rsidR="00000000" w:rsidRPr="00000000" w:rsidDel="00000000">
        <w:rPr>
          <w:rtl w:val="0"/>
        </w:rPr>
        <w:t xml:space="preserve"> 6. panta 2. punktā ietvertajām prasībām par pieteikumā iekļaujamo informāciju un tas ir iesniegts pirms darbu uzsākšanas projektā;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piesaista citu publisko finansējumu, darbu ar projektu var uzsākt tad, kad visās iestādēs, kurās pretendē uz atbalstu, ir iesniegts pieteikums un ir pieņemts lēmums par atbalsta piešķiršanu vai noslēgts līgums, ja atbalstu nepiešķir ar lēmumu;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sākotnējie ieguldījumi pēc projekta pabeigšanas paliek Latvijas Republikā attiecīgajā NUTS 3. līmeņa intensitātes reģionā, kurā tiek īstenots atbalstāmais projekts, vai paliek Latvijā jebkurā reģionā, ja atbalsts tiek piešķirts, ņemot vērā šo noteikumu </w:t>
      </w:r>
      <w:r w:rsidR="00000000" w:rsidRPr="00000000" w:rsidDel="00000000">
        <w:rPr>
          <w:rtl w:val="0"/>
        </w:rPr>
        <w:t xml:space="preserve">37.2. </w:t>
      </w:r>
      <w:r w:rsidR="00000000" w:rsidRPr="00000000" w:rsidDel="00000000">
        <w:rPr>
          <w:rtl w:val="0"/>
        </w:rPr>
        <w:t xml:space="preserve">apakšpunktu</w:t>
      </w:r>
      <w:r w:rsidR="00000000" w:rsidRPr="00000000" w:rsidDel="00000000">
        <w:rPr>
          <w:rtl w:val="0"/>
        </w:rPr>
        <w:t xml:space="preserve">, vismaz piecus gadus (lielajiem komersantiem) vai trīs gadus (sīkajiem (mikro), mazajiem vai vidējiem komersantiem) atbilstoši Komisijas regulas Nr. </w:t>
      </w:r>
      <w:r w:rsidR="00000000" w:rsidRPr="00000000" w:rsidDel="00000000">
        <w:rPr>
          <w:rtl w:val="0"/>
        </w:rPr>
        <w:t xml:space="preserve">651/2014</w:t>
      </w:r>
      <w:r w:rsidR="00000000" w:rsidRPr="00000000" w:rsidDel="00000000">
        <w:rPr>
          <w:rtl w:val="0"/>
        </w:rPr>
        <w:t xml:space="preserve"> 14. panta 5.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tai skaitā nosacījumi, kas izriet no Komisijas regulas Nr. </w:t>
      </w:r>
      <w:r w:rsidR="00000000" w:rsidRPr="00000000" w:rsidDel="00000000">
        <w:rPr>
          <w:rtl w:val="0"/>
        </w:rPr>
        <w:t xml:space="preserve">651/2014</w:t>
      </w:r>
      <w:r w:rsidR="00000000" w:rsidRPr="00000000" w:rsidDel="00000000">
        <w:rPr>
          <w:rtl w:val="0"/>
        </w:rPr>
        <w:t xml:space="preserve">, komersantam ir pienākums atmaksāt sabiedrībai "Altum"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Investīcijas īstenošanas rezultātā nepamatoti izmaksātās vai neatļauti izmantotās Eiropas Savienības Atveseļošanas un noturības mehānisma finansējuma summas, ko sabiedrība "Altum" ir atguvusi, var tikt atkārtoti izmantotas šīs investīcijas ietvaros, ja atgūtie līdzekļi tiek izmantoti tam pašam mērķim, kam tie sākotnēji bija paredzēti.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atbalstu nevar sniegt kā reģionālo atbalstu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tad atbalstu sniedz kā </w:t>
      </w:r>
      <w:r w:rsidR="00000000" w:rsidRPr="00000000" w:rsidDel="00000000">
        <w:rPr>
          <w:i w:val="1"/>
          <w:rtl w:val="0"/>
        </w:rPr>
        <w:t xml:space="preserve">de minimis </w:t>
      </w:r>
      <w:r w:rsidR="00000000" w:rsidRPr="00000000" w:rsidDel="00000000">
        <w:rPr>
          <w:rtl w:val="0"/>
        </w:rPr>
        <w:t xml:space="preserve">atbalstu saskaņā ar Komisijas regulu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62.1.</w:t>
      </w:r>
      <w:r w:rsidR="00000000" w:rsidRPr="00000000" w:rsidDel="00000000">
        <w:rPr>
          <w:rtl w:val="0"/>
        </w:rPr>
        <w:t xml:space="preserve">, </w:t>
      </w:r>
      <w:r w:rsidR="00000000" w:rsidRPr="00000000" w:rsidDel="00000000">
        <w:rPr>
          <w:rtl w:val="0"/>
        </w:rPr>
        <w:t xml:space="preserve">62.2.</w:t>
      </w:r>
      <w:r w:rsidR="00000000" w:rsidRPr="00000000" w:rsidDel="00000000">
        <w:rPr>
          <w:rtl w:val="0"/>
        </w:rPr>
        <w:t xml:space="preserve">, </w:t>
      </w:r>
      <w:r w:rsidR="00000000" w:rsidRPr="00000000" w:rsidDel="00000000">
        <w:rPr>
          <w:rtl w:val="0"/>
        </w:rPr>
        <w:t xml:space="preserve">62.3.</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62.5.</w:t>
      </w:r>
      <w:r w:rsidR="00000000" w:rsidRPr="00000000" w:rsidDel="00000000">
        <w:rPr>
          <w:rtl w:val="0"/>
        </w:rPr>
        <w:t xml:space="preserve">, </w:t>
      </w:r>
      <w:r w:rsidR="00000000" w:rsidRPr="00000000" w:rsidDel="00000000">
        <w:rPr>
          <w:rtl w:val="0"/>
        </w:rPr>
        <w:t xml:space="preserve">62.6.</w:t>
      </w:r>
      <w:r w:rsidR="00000000" w:rsidRPr="00000000" w:rsidDel="00000000">
        <w:rPr>
          <w:rtl w:val="0"/>
        </w:rPr>
        <w:t xml:space="preserve">, </w:t>
      </w:r>
      <w:r w:rsidR="00000000" w:rsidRPr="00000000" w:rsidDel="00000000">
        <w:rPr>
          <w:rtl w:val="0"/>
        </w:rPr>
        <w:t xml:space="preserve">62.7.</w:t>
      </w:r>
      <w:r w:rsidR="00000000" w:rsidRPr="00000000" w:rsidDel="00000000">
        <w:rPr>
          <w:rtl w:val="0"/>
        </w:rPr>
        <w:t xml:space="preserve">, </w:t>
      </w:r>
      <w:r w:rsidR="00000000" w:rsidRPr="00000000" w:rsidDel="00000000">
        <w:rPr>
          <w:rtl w:val="0"/>
        </w:rPr>
        <w:t xml:space="preserve">62.8.</w:t>
      </w:r>
      <w:r w:rsidR="00000000" w:rsidRPr="00000000" w:rsidDel="00000000">
        <w:rPr>
          <w:rtl w:val="0"/>
        </w:rPr>
        <w:t xml:space="preserve">, </w:t>
      </w:r>
      <w:r w:rsidR="00000000" w:rsidRPr="00000000" w:rsidDel="00000000">
        <w:rPr>
          <w:rtl w:val="0"/>
        </w:rPr>
        <w:t xml:space="preserve">62.9.</w:t>
      </w:r>
      <w:r w:rsidR="00000000" w:rsidRPr="00000000" w:rsidDel="00000000">
        <w:rPr>
          <w:rtl w:val="0"/>
        </w:rPr>
        <w:t xml:space="preserve">, </w:t>
      </w:r>
      <w:r w:rsidR="00000000" w:rsidRPr="00000000" w:rsidDel="00000000">
        <w:rPr>
          <w:rtl w:val="0"/>
        </w:rPr>
        <w:t xml:space="preserve">62.10.</w:t>
      </w:r>
      <w:r w:rsidR="00000000" w:rsidRPr="00000000" w:rsidDel="00000000">
        <w:rPr>
          <w:rtl w:val="0"/>
        </w:rPr>
        <w:t xml:space="preserve">, </w:t>
      </w:r>
      <w:r w:rsidR="00000000" w:rsidRPr="00000000" w:rsidDel="00000000">
        <w:rPr>
          <w:rtl w:val="0"/>
        </w:rPr>
        <w:t xml:space="preserve">62.11.</w:t>
      </w:r>
      <w:r w:rsidR="00000000" w:rsidRPr="00000000" w:rsidDel="00000000">
        <w:rPr>
          <w:rtl w:val="0"/>
        </w:rPr>
        <w:t xml:space="preserve">, </w:t>
      </w:r>
      <w:r w:rsidR="00000000" w:rsidRPr="00000000" w:rsidDel="00000000">
        <w:rPr>
          <w:rtl w:val="0"/>
        </w:rPr>
        <w:t xml:space="preserve">62.12.</w:t>
      </w:r>
      <w:r w:rsidR="00000000" w:rsidRPr="00000000" w:rsidDel="00000000">
        <w:rPr>
          <w:rtl w:val="0"/>
        </w:rPr>
        <w:t xml:space="preserve">, </w:t>
      </w:r>
      <w:r w:rsidR="00000000" w:rsidRPr="00000000" w:rsidDel="00000000">
        <w:rPr>
          <w:rtl w:val="0"/>
        </w:rPr>
        <w:t xml:space="preserve">62.13.</w:t>
      </w:r>
      <w:r w:rsidR="00000000" w:rsidRPr="00000000" w:rsidDel="00000000">
        <w:rPr>
          <w:rtl w:val="0"/>
        </w:rPr>
        <w:t xml:space="preserve"> un </w:t>
      </w:r>
      <w:r w:rsidR="00000000" w:rsidRPr="00000000" w:rsidDel="00000000">
        <w:rPr>
          <w:rtl w:val="0"/>
        </w:rPr>
        <w:t xml:space="preserve">62.14. </w:t>
      </w:r>
      <w:r w:rsidR="00000000" w:rsidRPr="00000000" w:rsidDel="00000000">
        <w:rPr>
          <w:rtl w:val="0"/>
        </w:rPr>
        <w:t xml:space="preserve">apakšpunktā</w:t>
      </w:r>
      <w:r w:rsidR="00000000" w:rsidRPr="00000000" w:rsidDel="00000000">
        <w:rPr>
          <w:rtl w:val="0"/>
        </w:rPr>
        <w:t xml:space="preserve">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nodrošina darbības vai izmaksu nošķiršanu saskaņā ar Komisijas regulas Nr. </w:t>
      </w:r>
      <w:r w:rsidR="00000000" w:rsidRPr="00000000" w:rsidDel="00000000">
        <w:rPr>
          <w:rtl w:val="0"/>
        </w:rPr>
        <w:t xml:space="preserve">1407/2013</w:t>
      </w:r>
      <w:r w:rsidR="00000000" w:rsidRPr="00000000" w:rsidDel="00000000">
        <w:rPr>
          <w:rtl w:val="0"/>
        </w:rPr>
        <w:t xml:space="preserve"> 1. panta 2. punktu, ja komersants vienlaikus darbojas saskaņā ar šiem noteikumiem atbalstāmajās un neatbalstāmajās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1407/2013</w:t>
      </w:r>
      <w:r w:rsidR="00000000" w:rsidRPr="00000000" w:rsidDel="00000000">
        <w:rPr>
          <w:rtl w:val="0"/>
        </w:rPr>
        <w:t xml:space="preserve"> prasības, komersantam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atbalstu, komersants sabiedrībā ''Altum'' iesniedz informāciju par iepriekš saņemto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w:t>
      </w:r>
      <w:r w:rsidR="00000000" w:rsidRPr="00000000" w:rsidDel="00000000">
        <w:rPr>
          <w:rtl w:val="0"/>
        </w:rPr>
        <w:t xml:space="preserve">1407/2013</w:t>
      </w:r>
      <w:r w:rsidR="00000000" w:rsidRPr="00000000" w:rsidDel="00000000">
        <w:rPr>
          <w:rtl w:val="0"/>
        </w:rPr>
        <w:t xml:space="preserve"> </w:t>
      </w:r>
      <w:r w:rsidR="00000000" w:rsidRPr="00000000" w:rsidDel="00000000">
        <w:rPr>
          <w:rtl w:val="0"/>
        </w:rPr>
        <w:t xml:space="preserve"> 3. panta 2. punktam, kā arī ievērojot Komisijas regulas Nr. </w:t>
      </w:r>
      <w:r w:rsidR="00000000" w:rsidRPr="00000000" w:rsidDel="00000000">
        <w:rPr>
          <w:rtl w:val="0"/>
        </w:rPr>
        <w:t xml:space="preserve">1407/2013</w:t>
      </w:r>
      <w:r w:rsidR="00000000" w:rsidRPr="00000000" w:rsidDel="00000000">
        <w:rPr>
          <w:rtl w:val="0"/>
        </w:rPr>
        <w:t xml:space="preserve"> 8. panta nosacījumus uzņēmumu apvienošanās vai iegādes gadījumā un Komisijas regulas Nr. </w:t>
      </w:r>
      <w:r w:rsidR="00000000" w:rsidRPr="00000000" w:rsidDel="00000000">
        <w:rPr>
          <w:rtl w:val="0"/>
        </w:rPr>
        <w:t xml:space="preserve">1407/2013</w:t>
      </w:r>
      <w:r w:rsidR="00000000" w:rsidRPr="00000000" w:rsidDel="00000000">
        <w:rPr>
          <w:rtl w:val="0"/>
        </w:rPr>
        <w:t xml:space="preserve"> 9. panta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aizdevumam vai paralēlam aizdevumam nepiešķir un nepiemēro kapitāla atlaidi, ja tā pārsniedz šo noteikumu </w:t>
      </w:r>
      <w:r w:rsidR="00000000" w:rsidRPr="00000000" w:rsidDel="00000000">
        <w:rPr>
          <w:rtl w:val="0"/>
        </w:rPr>
        <w:t xml:space="preserve">47.6. </w:t>
      </w:r>
      <w:r w:rsidR="00000000" w:rsidRPr="00000000" w:rsidDel="00000000">
        <w:rPr>
          <w:rtl w:val="0"/>
        </w:rPr>
        <w:t xml:space="preserve">apakšpunktā</w:t>
      </w:r>
      <w:r w:rsidR="00000000" w:rsidRPr="00000000" w:rsidDel="00000000">
        <w:rPr>
          <w:rtl w:val="0"/>
        </w:rPr>
        <w:t xml:space="preserve"> noteiktos limitus;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atbalstāmi ir ieguldījumi jaunos aktīvos.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Kārtība un nosacījumi, lai pieteiktos atbalstam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''Altum'' piešķir aizdevumu vai paralēlo aizdevumu atbilstoši šajos noteikumos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Sabiedrības ''Altum'' aizdevuma vai paralēlā aizdevuma minimālā summa komersantam ir 100 000 </w:t>
      </w:r>
      <w:r w:rsidR="00000000" w:rsidRPr="00000000" w:rsidDel="00000000">
        <w:rPr>
          <w:i w:val="1"/>
          <w:rtl w:val="0"/>
        </w:rPr>
        <w:t xml:space="preserve">euro </w:t>
      </w:r>
      <w:r w:rsidR="00000000" w:rsidRPr="00000000" w:rsidDel="00000000">
        <w:rPr>
          <w:rtl w:val="0"/>
        </w:rPr>
        <w:t xml:space="preserve">un maksimālā summa 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Sabiedrība ''Altum'' piešķirtā aizdevuma vai paralēlā aizdevuma termiņu nosaka, ņemot vērā komersanta nozares specifiku, ekonomisko ciklu, aizdevuma  izmantošanas mērķi un iegādājamo aktīvu lietderīgo kalpošanas laiku un amortizācijas termiņu. Sabiedrības ''Altum'' aizdevuma vai paralēlā aizdevuma, tai skaitā tā pagarinājuma (ja attiecināms), termiņš nepārsniedz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Sabiedrības ''Altum'' aizdevuma vai paralēlā aizdevuma termiņa pagarinājums ir iespējams, nepārsniedzot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noteikto maksimālo aizdevuma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sākotnēji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un termiņa pagarinājums nerada sākotnēji piešķirtā valsts atbalsta summas un intensitātes pārsniegumu, nodrošinot Komisijas regulas Nr. </w:t>
      </w:r>
      <w:r w:rsidR="00000000" w:rsidRPr="00000000" w:rsidDel="00000000">
        <w:rPr>
          <w:rtl w:val="0"/>
        </w:rPr>
        <w:t xml:space="preserve">651/2014</w:t>
      </w:r>
      <w:r w:rsidR="00000000" w:rsidRPr="00000000" w:rsidDel="00000000">
        <w:rPr>
          <w:rtl w:val="0"/>
        </w:rPr>
        <w:t xml:space="preserve"> 5. pantā vai Komisijas regulas Nr. </w:t>
      </w:r>
      <w:r w:rsidR="00000000" w:rsidRPr="00000000" w:rsidDel="00000000">
        <w:rPr>
          <w:rtl w:val="0"/>
        </w:rPr>
        <w:t xml:space="preserve">1407/2013</w:t>
      </w:r>
      <w:r w:rsidR="00000000" w:rsidRPr="00000000" w:rsidDel="00000000">
        <w:rPr>
          <w:rtl w:val="0"/>
        </w:rPr>
        <w:t xml:space="preserve"> 4. pantā noteiktos atbalsta pārredzamības nosacījumus, tas ir, netiek piešķirts jauns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w:t>
      </w:r>
      <w:r w:rsidR="00000000" w:rsidRPr="00000000" w:rsidDel="00000000">
        <w:rPr>
          <w:rtl w:val="0"/>
        </w:rPr>
        <w:t xml:space="preserve">ā minētā valsts atbalsta saņemšanas prasībām, atbalstu piešķir brīdī, kad sabiedrība "Altum" pieņem jaunu lēmumu, kurā ir noteikts atbalsta maksimālais apmērs.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aizdevuma vai paralēlā aizdevuma pamatsummas atmaksu komersants uzsāk astoņu mēnešu laikā pēc projekta pabeigšanas, ja nav saņemts nekāds atzinums vai ja saņemts negatīvs atzinums. Aizdevuma vai paralēlā aizdevuma pamatsummas daļu, ko komersants atmaksājis sabiedrībai ''Altum'' līdz brīdim, kad saņemts pozitīvs atzinums, komersantam atpakaļ neatdod un par šo summu tiek samazināta projektam pieejamā kapitāla atlaide.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Kapitāla atlaide ir līdz 35 % no investīciju projekta kopējā apjoma, bet ne vairāk kā 1 000 000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Sabiedrības ''Altum'' aizdevumam vai paralēlam aizdevumam kapitāla atlaidi var piemērot, ja komersants ne vēlāk kā sešu mēnešu laikā pēc projekta pabeigšanas iesniedzis pozitīvu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saņemts negatīvs atzinums vai atzinums par projektu netiek iesniegts sabiedrībā ''Altum''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noteiktajā termiņā, kapitāla atlaide netiek piemērota.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Komersants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kumulācija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tam pieskaita kapitāla atlaidi, kuras subsīdijas ekvivalents ir vienāds ar saimnieciskās darbības veicējam piešķirtās kapitāla atlaides nominālo apmēru, nodrošinot Komisijas regulas Nr. </w:t>
      </w:r>
      <w:r w:rsidR="00000000" w:rsidRPr="00000000" w:rsidDel="00000000">
        <w:rPr>
          <w:rtl w:val="0"/>
        </w:rPr>
        <w:t xml:space="preserve">651/2014</w:t>
      </w:r>
      <w:r w:rsidR="00000000" w:rsidRPr="00000000" w:rsidDel="00000000">
        <w:rPr>
          <w:rtl w:val="0"/>
        </w:rPr>
        <w:t xml:space="preserve"> 5. pantā noteiktos atbalsta pārredzamības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Atbalstu, kas piešķirts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vienām un tām pašām attiecināmajām izmaksām nedrīkst apvienot ar atbalstu, kuru sniedz saskaņā ar Eiropas Komisijas lēmumiem, kas pieņemti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šīs vai citas atbalsta programmas vai individuālā atbalsta projekta ietvaros piešķirto finansējumu nepārsniedz maksimāli pieļaujamo reģionālā finansējuma intensitāti, kas noteikta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apvienot ar reģionālo atbalstu citu reģionālo atbalsta projektu vai programmu ietvaros attiecībā uz atbalstu algu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punktā minētos nosacījumus,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uzskaite, neatbalstāmās nozares un 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Sabiedrība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atbilstoši Komisijas regulas Nr. </w:t>
      </w:r>
      <w:r w:rsidR="00000000" w:rsidRPr="00000000" w:rsidDel="00000000">
        <w:rPr>
          <w:rtl w:val="0"/>
        </w:rPr>
        <w:t xml:space="preserve">651/2014</w:t>
      </w:r>
      <w:r w:rsidR="00000000" w:rsidRPr="00000000" w:rsidDel="00000000">
        <w:rPr>
          <w:rtl w:val="0"/>
        </w:rPr>
        <w:t xml:space="preserve"> 12. pantam un glabā to 10 gadus no dienas, kad atbilstoši šiem noteikumiem piešķirts pēdējais atbalsts, un informāciju pēc pieprasījuma iesniedz Ekonomikas ministrijai, Finanšu ministrijai kā revīzijas iestādei, Eiropas Savienības Atveseļošanas un noturības mehānisma plāna koordinatoram, Centrālajai finanšu un līgumu aģentūrai vai Eiropas Komisijai;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valsts atbalsta nosacījumu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atbalstu, kas izsniegts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publicē atbilstoši Komisijas regulas Nr. </w:t>
      </w:r>
      <w:r w:rsidR="00000000" w:rsidRPr="00000000" w:rsidDel="00000000">
        <w:rPr>
          <w:rtl w:val="0"/>
        </w:rPr>
        <w:t xml:space="preserve">651/2014</w:t>
      </w:r>
      <w:r w:rsidR="00000000" w:rsidRPr="00000000" w:rsidDel="00000000">
        <w:rPr>
          <w:rtl w:val="0"/>
        </w:rPr>
        <w:t xml:space="preserve"> 9. panta 1. un 4. punktā noteiktajām publicitātes pasākumu prasībām un atbilstoši normatīvajiem aktiem par kārtību, kādā publicē informāciju par sniegto valsts atbalstu un piešķir un anulē elektroniskās sistēmas lietošanas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 savā tīmekļvietnē visu to komersantu sarakstu, kuri atbilstoši šiem noteikumiem ir saņēmuši aizdevumu. Sarakstā norāda komersantam piešķirtā sabiedrības ''Altum'' aizdevuma un kapitāla atlaides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atbilstoši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sniedzot atbalstu, komersantam netiek piešķirts dubultfinansējums par vienām un tām pašām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Komersants: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atbilstoši Komisijas regulas Nr. </w:t>
      </w:r>
      <w:r w:rsidR="00000000" w:rsidRPr="00000000" w:rsidDel="00000000">
        <w:rPr>
          <w:rtl w:val="0"/>
        </w:rPr>
        <w:t xml:space="preserve">651/2014</w:t>
      </w:r>
      <w:r w:rsidR="00000000" w:rsidRPr="00000000" w:rsidDel="00000000">
        <w:rPr>
          <w:rtl w:val="0"/>
        </w:rPr>
        <w:t xml:space="preserve"> 12. pantam un glabā to 10 gadus no dienas, kad atbilstoši šo noteikumu </w:t>
      </w:r>
      <w:r w:rsidR="00000000" w:rsidRPr="00000000" w:rsidDel="00000000">
        <w:rPr>
          <w:rtl w:val="0"/>
        </w:rPr>
        <w:t xml:space="preserve">22. </w:t>
      </w:r>
      <w:r w:rsidR="00000000" w:rsidRPr="00000000" w:rsidDel="00000000">
        <w:rPr>
          <w:rtl w:val="0"/>
        </w:rPr>
        <w:t xml:space="preserve">punktam</w:t>
      </w:r>
      <w:r w:rsidR="00000000" w:rsidRPr="00000000" w:rsidDel="00000000">
        <w:rPr>
          <w:rtl w:val="0"/>
        </w:rPr>
        <w:t xml:space="preserve"> ir piešķirts atbalsts, un informāciju pēc pieprasījuma iesniedz Ekonomikas ministrijai, Finanšu ministrijai kā revīzijas iestādei, Eiropas Savienības Atveseļošanas un noturības mehānisma plāna koordinatoram, Centrālajai finanšu un līgumu aģentūrai vai Eiropas Komisijai;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aizdevuma pieteikumā atbalsta piešķiršanai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pamato un projekta īstenošanas laikā nodrošina darbības vai izmaksu nošķiršanu saskaņā ar Komisijas regulas Nr. </w:t>
      </w:r>
      <w:r w:rsidR="00000000" w:rsidRPr="00000000" w:rsidDel="00000000">
        <w:rPr>
          <w:rtl w:val="0"/>
        </w:rPr>
        <w:t xml:space="preserve">651/2014</w:t>
      </w:r>
      <w:r w:rsidR="00000000" w:rsidRPr="00000000" w:rsidDel="00000000">
        <w:rPr>
          <w:rtl w:val="0"/>
        </w:rPr>
        <w:t xml:space="preserve"> 1. panta 3. punktu, ja tas vienlaikus darbojas saskaņā ar šiem noteikumiem atbalstāmajās un neatbalstāmajās nozarēs un darbībās;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w:t>
      </w:r>
      <w:r w:rsidR="00000000" w:rsidRPr="00000000" w:rsidDel="00000000">
        <w:rPr>
          <w:rtl w:val="0"/>
        </w:rPr>
        <w:t xml:space="preserve">1407/2013</w:t>
      </w:r>
      <w:r w:rsidR="00000000" w:rsidRPr="00000000" w:rsidDel="00000000">
        <w:rPr>
          <w:rtl w:val="0"/>
        </w:rPr>
        <w:t xml:space="preserve">, glabā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nepiešķir šādām darbībām, nozarēm, iekārtām un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apakšpunktā noteiktajām darbībām, kas saistītas ar eksportu uz trešajām valstīm vai dalībvalstīm, tas ir, atbalstam, kas tieši saistīts ar eksportētajiem daudzumiem, izplatīšanas tīkla izveidi un darbību vai citiem kārtējiem izdevumiem, kuri saistīti ar eksporta darbībām, – ja atbalstu piešķir saskaņā ar šo noteikumu 22.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''d'' apakšpunktā noteiktajam atbalstam, ko piešķir ar nosacījumu, ka importa preču vietā tiek izmantotas vietējās preces, – ja atbalstu piešķir saskaņā ar šo noteikumu 22.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nozarēm atbilstoši Komisijas regulas Nr. </w:t>
      </w:r>
      <w:r w:rsidR="00000000" w:rsidRPr="00000000" w:rsidDel="00000000">
        <w:rPr>
          <w:rtl w:val="0"/>
        </w:rPr>
        <w:t xml:space="preserve">651/2014</w:t>
      </w:r>
      <w:r w:rsidR="00000000" w:rsidRPr="00000000" w:rsidDel="00000000">
        <w:rPr>
          <w:rtl w:val="0"/>
        </w:rPr>
        <w:t xml:space="preserve"> 2. panta 8., 9., 10. un 11. punktā noteiktajām definīcijām – ja atbalstu piešķir saskaņā ar šo noteikumu 22.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un ''b'' punktā noteiktajām nozarēm – ja atbalstu piešķir saskaņā ar šo noteikumu 22. punktu: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punktā noteiktajām nozarēm atbilstoši Komisijas regulas Nr. </w:t>
      </w:r>
      <w:r w:rsidR="00000000" w:rsidRPr="00000000" w:rsidDel="00000000">
        <w:rPr>
          <w:rtl w:val="0"/>
        </w:rPr>
        <w:t xml:space="preserve">651/2014</w:t>
      </w:r>
      <w:r w:rsidR="00000000" w:rsidRPr="00000000" w:rsidDel="00000000">
        <w:rPr>
          <w:rtl w:val="0"/>
        </w:rPr>
        <w:t xml:space="preserve"> 2. panta 13., 43. un 44. punktā noteiktajām definīcijām un kuģubūvei, kas tiek definēta kā pašpiedziņas komerciālo kuģu būve. Pašpiedziņas komerciālie kuģi ir tādi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62.4.1.1.</w:t>
      </w:r>
      <w:r w:rsidR="00000000" w:rsidRPr="00000000" w:rsidDel="00000000">
        <w:rPr>
          <w:rtl w:val="0"/>
        </w:rPr>
        <w:t xml:space="preserve">, </w:t>
      </w:r>
      <w:r w:rsidR="00000000" w:rsidRPr="00000000" w:rsidDel="00000000">
        <w:rPr>
          <w:rtl w:val="0"/>
        </w:rPr>
        <w:t xml:space="preserve">62.4.1.2.</w:t>
      </w:r>
      <w:r w:rsidR="00000000" w:rsidRPr="00000000" w:rsidDel="00000000">
        <w:rPr>
          <w:rtl w:val="0"/>
        </w:rPr>
        <w:t xml:space="preserve"> un </w:t>
      </w:r>
      <w:r w:rsidR="00000000" w:rsidRPr="00000000" w:rsidDel="00000000">
        <w:rPr>
          <w:rtl w:val="0"/>
        </w:rPr>
        <w:t xml:space="preserve">62.4.1.3. </w:t>
      </w:r>
      <w:r w:rsidR="00000000" w:rsidRPr="00000000" w:rsidDel="00000000">
        <w:rPr>
          <w:rtl w:val="0"/>
        </w:rPr>
        <w:t xml:space="preserve">apakšpunktā</w:t>
      </w:r>
      <w:r w:rsidR="00000000" w:rsidRPr="00000000" w:rsidDel="00000000">
        <w:rPr>
          <w:rtl w:val="0"/>
        </w:rPr>
        <w:t xml:space="preserve"> minēto kuģu nepabeigti korpusi, kas ir peldoši un pārvietojami;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atkritumu apglabāšanai un atkritumu apglabāšanas poligoniem, mehāniski bioloģiskajai apstrādei vai atkritumu sadedzināšanai un mehāniskās bioloģiskās attīrīšanas un atkritumu sadedzināšanas iekārtām, izņemot: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iekārtām, kas paredzētas vienīgi nepārstrādājamu bīstamo atkritumu apstrādei;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esošām iekārtām, ja ieguldījums ir paredzēts energoefektivitātes paaugstināšanai, izplūdes gāzu uztveršanai uzglabāšanai vai izmantošanai, vai materiālu iegūšanai no sadedzināšanas pelniem, ar nosacījumu, ka šādi ieguldījumi nepalielina iekārtu atkritumu pārstrādes apjomu vai nepagarina rūpnīcas ekonomisko dzīves ciklu;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darbībām, kurās ilgstoša atkritumu apglabāšana var radīt ilgtermiņa kaitējumu videi;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saistībā ar fosilo kurināmo (ieskaitot pārkārtoto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darbībām saskaņā ar kvotu tirdzniecības sistēmu, lai sasniegtu prognozētās CO</w:t>
      </w:r>
      <w:r w:rsidR="00000000" w:rsidRPr="00000000" w:rsidDel="00000000">
        <w:rPr>
          <w:vertAlign w:val="subscript"/>
          <w:rtl w:val="0"/>
        </w:rPr>
        <w:t xml:space="preserve">2</w:t>
      </w:r>
      <w:r w:rsidR="00000000" w:rsidRPr="00000000" w:rsidDel="00000000">
        <w:rPr>
          <w:rtl w:val="0"/>
        </w:rPr>
        <w:t xml:space="preserve"> emisijas, kas nav zemākas par attiecīgajiem bezmaksas kvotu piešķiršanas kritērijiem. Ja atbalstītā darbība sasniedz prognozētās CO</w:t>
      </w:r>
      <w:r w:rsidR="00000000" w:rsidRPr="00000000" w:rsidDel="00000000">
        <w:rPr>
          <w:vertAlign w:val="subscript"/>
          <w:rtl w:val="0"/>
        </w:rPr>
        <w:t xml:space="preserve">2</w:t>
      </w:r>
      <w:r w:rsidR="00000000" w:rsidRPr="00000000" w:rsidDel="00000000">
        <w:rPr>
          <w:rtl w:val="0"/>
        </w:rPr>
        <w:t xml:space="preserve"> emisijas, kas nav būtiski zemākas par attiecīgajiem bezmaksas kvotu piešķiršanas kritērijiem, ir jāsniedz paskaidrojums par iemesliem, kuru dēļ tas nav iespējams. Bezmaksas kvotu piešķiršanas kritēriji kvotu tirdzniecības sistēmas ietvaros ir noteikti Komisijas 2021. gada 12. marta Īstenošanas regulā (ES) </w:t>
      </w:r>
      <w:r w:rsidR="00000000" w:rsidRPr="00000000" w:rsidDel="00000000">
        <w:rPr>
          <w:rtl w:val="0"/>
        </w:rPr>
        <w:t xml:space="preserve">2021/447</w:t>
      </w:r>
      <w:r w:rsidR="00000000" w:rsidRPr="00000000" w:rsidDel="00000000">
        <w:rPr>
          <w:rtl w:val="0"/>
        </w:rPr>
        <w:t xml:space="preserve">, ar ko nosaka pārskatītās līmeņatzīmju vērtības bezmaksas emisijas kvotu iedalei 2021.–2025. gada periodam saskaņā ar Eiropas Parlamenta un Padomes Direktīvas 2003/87/EK 10.a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aizdevumu refinansēšanai un restrukturēšanai, ja atbalstu piešķir saskaņā ar šo noteikumu 22.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uzsāktu projektu īstenošanai, ja atbalstu piešķir saskaņā ar šo noteikumu 22.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var pieņemt līdz Komisijas regulas Nr. </w:t>
      </w:r>
      <w:r w:rsidR="00000000" w:rsidRPr="00000000" w:rsidDel="00000000">
        <w:rPr>
          <w:rtl w:val="0"/>
        </w:rPr>
        <w:t xml:space="preserve">651/2014</w:t>
      </w:r>
      <w:r w:rsidR="00000000" w:rsidRPr="00000000" w:rsidDel="00000000">
        <w:rPr>
          <w:rtl w:val="0"/>
        </w:rPr>
        <w:t xml:space="preserve"> darbības beigām, bet ne vēlāk kā līdz 2025.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var pieņemt līdz Komisijas regulas Nr. </w:t>
      </w:r>
      <w:r w:rsidR="00000000" w:rsidRPr="00000000" w:rsidDel="00000000">
        <w:rPr>
          <w:rtl w:val="0"/>
        </w:rPr>
        <w:t xml:space="preserve">1407/2013</w:t>
      </w:r>
      <w:r w:rsidR="00000000" w:rsidRPr="00000000" w:rsidDel="00000000">
        <w:rPr>
          <w:rtl w:val="0"/>
        </w:rPr>
        <w:t xml:space="preserve"> darbības beigām, bet ne vēlāk kā līdz 2025.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noteikumu_projekts_21-TA-1631.docx</dc:title>
</cp:coreProperties>
</file>

<file path=docProps/custom.xml><?xml version="1.0" encoding="utf-8"?>
<Properties xmlns="http://schemas.openxmlformats.org/officeDocument/2006/custom-properties" xmlns:vt="http://schemas.openxmlformats.org/officeDocument/2006/docPropsVTypes"/>
</file>