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2016. gada 5. janvāra noteikumos Nr. 20 "Kārtība, kādā finanšu iestāde izpilda finanšu kontu pienācīgas pārbaudes procedūras un sniedz Valsts ieņēmumu dienestam informāciju par finanšu kontiem"</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likuma "Par nodokļiem un nodevām"</w:t>
      </w:r>
      <w:r>
        <w:br/>
      </w:r>
      <w:r w:rsidR="00000000" w:rsidRPr="00000000" w:rsidDel="00000000">
        <w:rPr>
          <w:rStyle w:val="paragraph"/>
          <w:i w:val="1"/>
          <w:rtl w:val="0"/>
        </w:rPr>
        <w:t xml:space="preserve">64</w:t>
      </w:r>
      <w:r w:rsidR="00000000" w:rsidRPr="00000000" w:rsidDel="00000000">
        <w:rPr>
          <w:rStyle w:val="paragraph"/>
          <w:i w:val="1"/>
          <w:rtl w:val="0"/>
        </w:rPr>
        <w:t xml:space="preserve">.pantu, </w:t>
      </w:r>
      <w:r w:rsidR="00000000" w:rsidRPr="00000000" w:rsidDel="00000000">
        <w:rPr>
          <w:rStyle w:val="paragraph"/>
          <w:i w:val="1"/>
          <w:rtl w:val="0"/>
        </w:rPr>
        <w:t xml:space="preserve">97.</w:t>
      </w:r>
      <w:r w:rsidR="00000000" w:rsidRPr="00000000" w:rsidDel="00000000">
        <w:rPr>
          <w:rStyle w:val="paragraph"/>
          <w:i w:val="1"/>
          <w:rtl w:val="0"/>
        </w:rPr>
        <w:t xml:space="preserve"> panta pirmo daļu, </w:t>
      </w:r>
      <w:r w:rsidR="00000000" w:rsidRPr="00000000" w:rsidDel="00000000">
        <w:rPr>
          <w:rStyle w:val="paragraph"/>
          <w:i w:val="1"/>
          <w:rtl w:val="0"/>
        </w:rPr>
        <w:t xml:space="preserve">99.</w:t>
      </w:r>
      <w:r w:rsidR="00000000" w:rsidRPr="00000000" w:rsidDel="00000000">
        <w:rPr>
          <w:rStyle w:val="paragraph"/>
          <w:i w:val="1"/>
          <w:rtl w:val="0"/>
        </w:rPr>
        <w:t xml:space="preserve"> panta pirmo daļu</w:t>
      </w:r>
      <w:r>
        <w:br/>
      </w:r>
      <w:r w:rsidR="00000000" w:rsidRPr="00000000" w:rsidDel="00000000">
        <w:rPr>
          <w:rStyle w:val="paragraph"/>
          <w:i w:val="1"/>
          <w:rtl w:val="0"/>
        </w:rPr>
        <w:t xml:space="preserve">un </w:t>
      </w:r>
      <w:r w:rsidR="00000000" w:rsidRPr="00000000" w:rsidDel="00000000">
        <w:rPr>
          <w:rStyle w:val="paragraph"/>
          <w:i w:val="1"/>
          <w:rtl w:val="0"/>
        </w:rPr>
        <w:t xml:space="preserve">100.</w:t>
      </w:r>
      <w:r w:rsidR="00000000" w:rsidRPr="00000000" w:rsidDel="00000000">
        <w:rPr>
          <w:rStyle w:val="paragraph"/>
          <w:i w:val="1"/>
          <w:rtl w:val="0"/>
        </w:rPr>
        <w:t xml:space="preserve"> panta piekto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Izdarīt Ministru kabineta 2016. gada 5. janvāra noteikumos Nr. 20 "Kārtība, kādā finanšu iestāde izpilda finanšu kontu pienācīgas pārbaudes procedūras un sniedz Valsts ieņēmumu dienestam informāciju par finanšu kontiem" (Latvijas Vēstnesis, 2016, 9. nr.; 2017, 8. nr.; 2018, 73. nr.; 2019, 221. nr.; 2020, 136. nr.; 2021, 122.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aizstāt visā noteikumu tekstā vārdus "Noziedzīgi iegūtu līdzekļu legalizācijas un terorisma finansēšanas novēršanas likums" (attiecīgā locījumā) ar vārdiem "Noziedzīgi iegūtu līdzekļu legalizācijas un terorisma un proliferācijas finansēšanas novēršanas likums" (attiecīgā locījumā).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aizstāt 1.1. apakšpunktā vārdus “sarakstu un kontu kategorijas noteikšanas datumu (pielikums)” ar vārdiem “saraksta publicēšanas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papildināt noteikumus ar 6.</w:t>
      </w:r>
      <w:r w:rsidR="00000000" w:rsidRPr="00000000" w:rsidDel="00000000">
        <w:rPr>
          <w:vertAlign w:val="superscript"/>
          <w:rtl w:val="0"/>
        </w:rPr>
        <w:t xml:space="preserve">1</w:t>
      </w:r>
      <w:r w:rsidR="00000000" w:rsidRPr="00000000" w:rsidDel="00000000">
        <w:rPr>
          <w:rtl w:val="0"/>
        </w:rPr>
        <w:t xml:space="preserve"> un 6.</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 Iesaistīto valstu sarakstu, saskaņā ar Finanšu ministrijas sniegto informāciju, publicē oficiālajā izdevumā "Latvijas Vēstnesis" un aktualizēto sarakstu piemēro no nākamā gada 1.janvāra pēc tā publicēšanas;</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6.</w:t>
      </w:r>
      <w:r w:rsidR="00000000" w:rsidRPr="00000000" w:rsidDel="00000000">
        <w:rPr>
          <w:vertAlign w:val="superscript"/>
          <w:rtl w:val="0"/>
        </w:rPr>
        <w:t xml:space="preserve">2</w:t>
      </w:r>
      <w:r w:rsidR="00000000" w:rsidRPr="00000000" w:rsidDel="00000000">
        <w:rPr>
          <w:rtl w:val="0"/>
        </w:rPr>
        <w:t xml:space="preserve"> Attiecībā uz tām valstīm, ar kurām tiek papildināts iesaistīto valstu saraksts un par kuru nodokļu rezidentiem finanšu iestādei ir pienākums sniegt informāciju Valsts ieņēmumu dienestam saskaņā ar likuma 100.pantu, par kontu kategorijas noteikšanas datumu uzskata dienu pirms piemērojams aktualizētais iesaistīto valstu saraksts.”;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svītrot noteikumu 10.1.1. un 10.1.2. apakšpunktā vārdus “šo noteikumu pielikumā norādītajā”;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papildināt noteikumus ar 19.</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2</w:t>
      </w:r>
      <w:r w:rsidR="00000000" w:rsidRPr="00000000" w:rsidDel="00000000">
        <w:rPr>
          <w:rtl w:val="0"/>
        </w:rPr>
        <w:t xml:space="preserve"> Ja iesaistītā valsts nodrošina pakalpojumu, ar kuru iespējams elektroniski, bez maksas pārliecināties par konta turētāja vai patiesā labuma guvēja identitāti un nodokļu rezidenci, finanšu iestāde var šo pakalpojumu izmantot.";</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izteikt 21.punktu šādā redakcijā:</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 Finanšu iestāde pabeidz pienācīgas pārbaudes procedūras 12 mēnešu laikā no kontu kategorijas noteikšanas datuma iepriekšpastāvējušiem fizisko personu lielas vērtības kontiem un 24 mēnešu laikā no kontu kategorijas noteikšanas datuma iepriekšpastāvējušiem fizisko personu zemas vērtības kontiem.”;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papildināt 51.2. apakšpunktu ar šādu teikumu:</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“Ja finanšu iestādei nav pienākuma piemērot minētās procedūras, tā, lai noteiktu konta turētāja patieso labuma guvējus, piemēro pēc būtības līdzīgas procedūras.”;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svītrot noteikumu 63.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aizstāt 64. punktā vārdus "vienas XML datnes formātā" ar vārdiem "XML datnes formātā, pēc nepieciešamības dalot vairākās datnēs";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aizstāt 69. punktā vārdus un skaitļus "nulles ziņojumu, ievērojot šo noteikumu 62., 63. un 64. punktu" ar vārdiem "apliecinājumu, izmantojot Valsts ieņēmumu dienesta elektroniskās deklarēšanas sistēmu.";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svītrot noteikumu 79.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papildināt informatīvo atsauci uz Eiropas Savienības direktīvām ar 3. apakšpunktu šādā redakcijā:</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Padomes 2023. gada 17. oktobra Direktīvas (ES) 2023/2226, ar ko groza Direktīvu 2011/16/ES par administratīvu sadarbību nodokļu jomā.";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svītrot pielikumu.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Noteikumi stājas spēkā 2026. gada 1.janvārī.</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25-TA-770</w:t>
    </w:r>
    <w:r>
      <w:br/>
    </w:r>
    <w:r w:rsidR="00000000" w:rsidRPr="00000000" w:rsidDel="00000000">
      <w:rPr>
        <w:rtl w:val="0"/>
      </w:rPr>
      <w:t xml:space="preserve">Izdrukāts 29.07.2026. 22.52 - 1.0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25-TA-770</w:t>
    </w:r>
    <w:r>
      <w:br/>
    </w:r>
    <w:r w:rsidR="00000000" w:rsidRPr="00000000" w:rsidDel="00000000">
      <w:rPr>
        <w:rtl w:val="0"/>
      </w:rPr>
      <w:t xml:space="preserve">Izdrukāts 29.07.2026. 22.52 - 1.0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noteikumu_(grozījumu)_projekts_25-TA-770.docx</dc:title>
</cp:coreProperties>
</file>

<file path=docProps/custom.xml><?xml version="1.0" encoding="utf-8"?>
<Properties xmlns="http://schemas.openxmlformats.org/officeDocument/2006/custom-properties" xmlns:vt="http://schemas.openxmlformats.org/officeDocument/2006/docPropsVTypes"/>
</file>