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53.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12. decembra noteikumos Nr. 994 "Kārtība,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2006. gada 12. decembra noteikumos Nr. 994 "Kārtība, kādā augstskolas un koledžas tiek finansētas no valsts budžeta līdzekļiem" (Latvijas Vēstnesis, 2006, 200. nr.; 2008, 18., 36. nr.; 2009, 88., 200. nr.; 2011, 78. nr.; 2013, 218. nr.; 2015, 150. nr.; 2017, 178. nr.; 2018, 43. nr.; 2020, 6., 213. nr.; 2022, 65.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nepilna laika studijām Rīgas Stradiņa universitātē un Latvijas Universitātē speciālistu sagatavošanai konsorcija "Iekšējās drošības akadēmija" studiju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Aprēķinot studiju bāzes finansējumu Rīgas Stradiņa universitātei un Latvijas Universitātei speciālistu sagatavošanai konsorcija "Iekšējās drošības akadēmija" studiju programmās, studiju vietas sociālā nodrošinājuma izmaksas aprēķina par šo noteikumu 20. punktā minētajiem studējošajiem.";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Izglītības un zinātnes ministrija katru gadu aprēķina studiju vietas bāzes izmaksas nākamajam saimnieciskajam gadam un līdz kārtējā gada 1. novembrim aprēķinus saskaņo ar Finanšu ministriju un tām ministrijām, kuru padotībā ir augstskolas un koledžas, kā arī Iekšlietu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Valsts policija (par speciālistu sagatavošanu konsorcija "Iekšējās drošības akadēmija" pirmā cikla augstākās izglītības programmā "Pirmstiesas izmeklēšana", kas studē pilna laika studiju vietās un kas nav tiesībaizsardzības iestādēs nodarbinātie), Izglītības un zinātnes ministrija un citas ministrijas, kuru padotībā ir augstskolas un koledžas, slēdz ar valsts augstskolām un koledžām līgumus par noteikta skaita speciālistu sagatavošanu un zinātnisko darbību saskaņā ar šo noteikumu 14., 17. un 17.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Līguma neatņemama sastāvdaļa ir vienošanās protokols, ko puses slēdz uz vienu saimniecisko gadu ne vēlāk kā divas nedēļas pēc kārtējā gada likuma par valsts budžetu izsludināšanas.";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ministrijas vai Valsts policijas saistības augstskolas un koledžas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Ja, ņemot vērā uzņemšanas rezultātus attiecīgajā saimnieciskajā gadā, faktiskais studiju vietu skaits ir mazāks, puses savstarpēji vienojas par grozījumiem vienošanās protokolā.";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augustā.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23-TA-651</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23-TA-651</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noteikumu_(grozījumu)_projekts_23-TA-651.docx</dc:title>
</cp:coreProperties>
</file>

<file path=docProps/custom.xml><?xml version="1.0" encoding="utf-8"?>
<Properties xmlns="http://schemas.openxmlformats.org/officeDocument/2006/custom-properties" xmlns:vt="http://schemas.openxmlformats.org/officeDocument/2006/docPropsVTypes"/>
</file>