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37C3" w14:textId="4D6733B1" w:rsidR="001D7C2A" w:rsidRPr="00BE2E2B" w:rsidRDefault="001D7C2A" w:rsidP="001D7C2A">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Pr>
          <w:rFonts w:eastAsia="Times New Roman" w:cs="Calibri"/>
          <w:color w:val="333333"/>
          <w:sz w:val="28"/>
          <w:lang w:eastAsia="en-GB"/>
        </w:rPr>
        <w:t>3</w:t>
      </w:r>
      <w:r w:rsidRPr="00BE2E2B">
        <w:rPr>
          <w:rFonts w:eastAsia="Times New Roman" w:cs="Calibri"/>
          <w:color w:val="333333"/>
          <w:sz w:val="28"/>
          <w:lang w:eastAsia="en-GB"/>
        </w:rPr>
        <w:t>. </w:t>
      </w:r>
      <w:proofErr w:type="spellStart"/>
      <w:r w:rsidRPr="00BE2E2B">
        <w:rPr>
          <w:rFonts w:eastAsia="Times New Roman" w:cs="Calibri"/>
          <w:color w:val="333333"/>
          <w:sz w:val="28"/>
          <w:lang w:eastAsia="en-GB"/>
        </w:rPr>
        <w:t>pielikums</w:t>
      </w:r>
      <w:proofErr w:type="spellEnd"/>
      <w:r w:rsidRPr="00BE2E2B">
        <w:rPr>
          <w:rFonts w:eastAsia="Times New Roman" w:cs="Calibri"/>
          <w:color w:val="333333"/>
          <w:sz w:val="28"/>
          <w:lang w:eastAsia="en-GB"/>
        </w:rPr>
        <w:t xml:space="preserve"> </w:t>
      </w:r>
    </w:p>
    <w:p w14:paraId="037E224A" w14:textId="77777777" w:rsidR="001D7C2A" w:rsidRPr="00BE2E2B" w:rsidRDefault="001D7C2A" w:rsidP="001D7C2A">
      <w:pPr>
        <w:overflowPunct w:val="0"/>
        <w:autoSpaceDE w:val="0"/>
        <w:autoSpaceDN w:val="0"/>
        <w:adjustRightInd w:val="0"/>
        <w:spacing w:after="0" w:line="240" w:lineRule="auto"/>
        <w:jc w:val="right"/>
        <w:textAlignment w:val="baseline"/>
        <w:rPr>
          <w:rFonts w:eastAsia="Times New Roman" w:cs="Calibri"/>
          <w:color w:val="333333"/>
          <w:sz w:val="28"/>
          <w:lang w:eastAsia="en-GB"/>
        </w:rPr>
      </w:pPr>
      <w:proofErr w:type="spellStart"/>
      <w:r w:rsidRPr="00BE2E2B">
        <w:rPr>
          <w:rFonts w:eastAsia="Times New Roman" w:cs="Calibri"/>
          <w:color w:val="333333"/>
          <w:sz w:val="28"/>
          <w:lang w:eastAsia="en-GB"/>
        </w:rPr>
        <w:t>Ministru</w:t>
      </w:r>
      <w:proofErr w:type="spellEnd"/>
      <w:r w:rsidRPr="00BE2E2B">
        <w:rPr>
          <w:rFonts w:eastAsia="Times New Roman" w:cs="Calibri"/>
          <w:color w:val="333333"/>
          <w:sz w:val="28"/>
          <w:lang w:eastAsia="en-GB"/>
        </w:rPr>
        <w:t xml:space="preserve"> </w:t>
      </w:r>
      <w:proofErr w:type="spellStart"/>
      <w:r w:rsidRPr="00BE2E2B">
        <w:rPr>
          <w:rFonts w:eastAsia="Times New Roman" w:cs="Calibri"/>
          <w:color w:val="333333"/>
          <w:sz w:val="28"/>
          <w:lang w:eastAsia="en-GB"/>
        </w:rPr>
        <w:t>kabineta</w:t>
      </w:r>
      <w:proofErr w:type="spellEnd"/>
      <w:r w:rsidRPr="00BE2E2B">
        <w:rPr>
          <w:rFonts w:eastAsia="Times New Roman" w:cs="Calibri"/>
          <w:color w:val="333333"/>
          <w:sz w:val="28"/>
          <w:lang w:eastAsia="en-GB"/>
        </w:rPr>
        <w:t xml:space="preserve"> </w:t>
      </w:r>
    </w:p>
    <w:p w14:paraId="18F61A79" w14:textId="77777777" w:rsidR="001D7C2A" w:rsidRPr="00BE2E2B" w:rsidRDefault="001D7C2A" w:rsidP="001D7C2A">
      <w:pPr>
        <w:spacing w:after="0" w:line="240" w:lineRule="auto"/>
        <w:jc w:val="right"/>
        <w:rPr>
          <w:rFonts w:eastAsia="Times New Roman" w:cs="Calibri"/>
          <w:color w:val="333333"/>
          <w:sz w:val="28"/>
          <w:lang w:eastAsia="en-GB"/>
        </w:rPr>
      </w:pPr>
      <w:r w:rsidRPr="00BE2E2B">
        <w:rPr>
          <w:rFonts w:eastAsia="Times New Roman" w:cs="Calibri"/>
          <w:color w:val="333333"/>
          <w:sz w:val="28"/>
          <w:lang w:eastAsia="en-GB"/>
        </w:rPr>
        <w:fldChar w:fldCharType="begin"/>
      </w:r>
      <w:r w:rsidRPr="00BE2E2B">
        <w:rPr>
          <w:rFonts w:eastAsia="Times New Roman" w:cs="Calibri"/>
          <w:color w:val="333333"/>
          <w:sz w:val="28"/>
          <w:lang w:eastAsia="en-GB"/>
        </w:rPr>
        <w:instrText xml:space="preserve"> MERGEFIELD =TAP_DOK_DATUMS_GEN \* MERGEFORMAT </w:instrText>
      </w:r>
      <w:r w:rsidRPr="00BE2E2B">
        <w:rPr>
          <w:rFonts w:eastAsia="Times New Roman" w:cs="Calibri"/>
          <w:color w:val="333333"/>
          <w:sz w:val="28"/>
          <w:lang w:eastAsia="en-GB"/>
        </w:rPr>
        <w:fldChar w:fldCharType="separate"/>
      </w:r>
      <w:r w:rsidRPr="00BE2E2B">
        <w:rPr>
          <w:rFonts w:eastAsia="Times New Roman" w:cs="Calibri"/>
          <w:color w:val="333333"/>
          <w:sz w:val="28"/>
          <w:lang w:eastAsia="en-GB"/>
        </w:rPr>
        <w:t>«=TAP_DOK_DATUMS_GEN»</w:t>
      </w:r>
      <w:r w:rsidRPr="00BE2E2B">
        <w:rPr>
          <w:rFonts w:eastAsia="Times New Roman" w:cs="Calibri"/>
          <w:color w:val="333333"/>
          <w:sz w:val="28"/>
          <w:lang w:eastAsia="en-GB"/>
        </w:rPr>
        <w:fldChar w:fldCharType="end"/>
      </w:r>
    </w:p>
    <w:p w14:paraId="3462402A" w14:textId="77777777" w:rsidR="001D7C2A" w:rsidRPr="00BE2E2B" w:rsidRDefault="001D7C2A" w:rsidP="001D7C2A">
      <w:pPr>
        <w:spacing w:after="0" w:line="240" w:lineRule="auto"/>
        <w:jc w:val="right"/>
        <w:rPr>
          <w:rFonts w:eastAsia="Times New Roman" w:cs="Calibri"/>
          <w:color w:val="333333"/>
          <w:sz w:val="28"/>
          <w:lang w:eastAsia="en-GB"/>
        </w:rPr>
      </w:pPr>
      <w:proofErr w:type="spellStart"/>
      <w:r w:rsidRPr="00BE2E2B">
        <w:rPr>
          <w:rFonts w:eastAsia="Times New Roman" w:cs="Calibri"/>
          <w:sz w:val="28"/>
          <w:lang w:eastAsia="en-GB"/>
        </w:rPr>
        <w:t>noteikumiem</w:t>
      </w:r>
      <w:proofErr w:type="spellEnd"/>
      <w:r w:rsidRPr="00BE2E2B">
        <w:rPr>
          <w:rFonts w:eastAsia="Times New Roman" w:cs="Calibri"/>
          <w:sz w:val="28"/>
          <w:lang w:eastAsia="en-GB"/>
        </w:rPr>
        <w:t xml:space="preserve"> </w:t>
      </w:r>
      <w:r w:rsidRPr="00BE2E2B">
        <w:rPr>
          <w:rFonts w:eastAsia="Times New Roman" w:cs="Calibri"/>
          <w:color w:val="333333"/>
          <w:sz w:val="28"/>
          <w:lang w:eastAsia="en-GB"/>
        </w:rPr>
        <w:t xml:space="preserve">Nr. </w:t>
      </w:r>
      <w:r w:rsidRPr="00BE2E2B">
        <w:rPr>
          <w:rFonts w:eastAsia="Times New Roman" w:cs="Calibri"/>
          <w:color w:val="333333"/>
          <w:sz w:val="28"/>
          <w:lang w:eastAsia="en-GB"/>
        </w:rPr>
        <w:fldChar w:fldCharType="begin"/>
      </w:r>
      <w:r w:rsidRPr="00BE2E2B">
        <w:rPr>
          <w:rFonts w:eastAsia="Times New Roman" w:cs="Calibri"/>
          <w:color w:val="333333"/>
          <w:sz w:val="28"/>
          <w:lang w:eastAsia="en-GB"/>
        </w:rPr>
        <w:instrText xml:space="preserve"> MERGEFIELD =TAP_DOK_NUMURS \* MERGEFORMAT </w:instrText>
      </w:r>
      <w:r w:rsidRPr="00BE2E2B">
        <w:rPr>
          <w:rFonts w:eastAsia="Times New Roman" w:cs="Calibri"/>
          <w:color w:val="333333"/>
          <w:sz w:val="28"/>
          <w:lang w:eastAsia="en-GB"/>
        </w:rPr>
        <w:fldChar w:fldCharType="separate"/>
      </w:r>
      <w:r w:rsidRPr="00BE2E2B">
        <w:rPr>
          <w:rFonts w:eastAsia="Times New Roman" w:cs="Calibri"/>
          <w:color w:val="333333"/>
          <w:sz w:val="28"/>
          <w:lang w:eastAsia="en-GB"/>
        </w:rPr>
        <w:t>«=TAP_DOK_NUMURS»</w:t>
      </w:r>
      <w:r w:rsidRPr="00BE2E2B">
        <w:rPr>
          <w:rFonts w:eastAsia="Times New Roman" w:cs="Calibri"/>
          <w:color w:val="333333"/>
          <w:sz w:val="28"/>
          <w:lang w:eastAsia="en-GB"/>
        </w:rPr>
        <w:fldChar w:fldCharType="end"/>
      </w:r>
    </w:p>
    <w:p w14:paraId="38446B8B" w14:textId="77777777" w:rsidR="001D7C2A" w:rsidRPr="00BE2E2B" w:rsidRDefault="001D7C2A" w:rsidP="001D7C2A">
      <w:pPr>
        <w:shd w:val="clear" w:color="auto" w:fill="FFFFFF"/>
        <w:spacing w:after="0" w:line="240" w:lineRule="auto"/>
        <w:ind w:firstLine="301"/>
        <w:jc w:val="right"/>
        <w:rPr>
          <w:rFonts w:eastAsia="Times New Roman" w:cs="Times New Roman"/>
          <w:color w:val="000000" w:themeColor="text1"/>
          <w:kern w:val="0"/>
          <w:sz w:val="28"/>
          <w:szCs w:val="28"/>
          <w:lang w:eastAsia="lv-LV"/>
          <w14:ligatures w14:val="none"/>
        </w:rPr>
      </w:pPr>
    </w:p>
    <w:p w14:paraId="33DE76A2" w14:textId="55A7123B" w:rsidR="001D7C2A" w:rsidRPr="00BE2E2B" w:rsidRDefault="001D7C2A" w:rsidP="001D7C2A">
      <w:pPr>
        <w:shd w:val="clear" w:color="auto" w:fill="FFFFFF"/>
        <w:spacing w:after="0" w:line="240" w:lineRule="auto"/>
        <w:ind w:firstLine="301"/>
        <w:jc w:val="right"/>
        <w:rPr>
          <w:rFonts w:eastAsia="Times New Roman" w:cs="Times New Roman"/>
          <w:color w:val="000000" w:themeColor="text1"/>
          <w:kern w:val="0"/>
          <w:sz w:val="28"/>
          <w:szCs w:val="28"/>
          <w:lang w:val="lv-LV" w:eastAsia="lv-LV"/>
          <w14:ligatures w14:val="none"/>
        </w:rPr>
      </w:pPr>
      <w:r w:rsidRPr="001D7C2A">
        <w:rPr>
          <w:rFonts w:cs="Times New Roman"/>
          <w:sz w:val="28"/>
          <w:szCs w:val="28"/>
          <w:shd w:val="clear" w:color="auto" w:fill="FFFFFF"/>
          <w:lang w:val="fi-FI"/>
        </w:rPr>
        <w:t>"</w:t>
      </w:r>
      <w:r>
        <w:rPr>
          <w:rFonts w:eastAsia="Times New Roman" w:cs="Times New Roman"/>
          <w:color w:val="000000" w:themeColor="text1"/>
          <w:kern w:val="0"/>
          <w:sz w:val="28"/>
          <w:szCs w:val="28"/>
          <w:lang w:val="lv-LV" w:eastAsia="lv-LV"/>
          <w14:ligatures w14:val="none"/>
        </w:rPr>
        <w:t>3</w:t>
      </w:r>
      <w:r w:rsidRPr="00BE2E2B">
        <w:rPr>
          <w:rFonts w:eastAsia="Times New Roman" w:cs="Times New Roman"/>
          <w:color w:val="000000" w:themeColor="text1"/>
          <w:kern w:val="0"/>
          <w:sz w:val="28"/>
          <w:szCs w:val="28"/>
          <w:lang w:val="lv-LV" w:eastAsia="lv-LV"/>
          <w14:ligatures w14:val="none"/>
        </w:rPr>
        <w:t>. pielikums</w:t>
      </w:r>
    </w:p>
    <w:p w14:paraId="7879F519" w14:textId="77777777" w:rsidR="001D7C2A" w:rsidRPr="00BE2E2B" w:rsidRDefault="001D7C2A" w:rsidP="001D7C2A">
      <w:pPr>
        <w:shd w:val="clear" w:color="auto" w:fill="FFFFFF"/>
        <w:spacing w:after="0" w:line="240" w:lineRule="auto"/>
        <w:ind w:firstLine="301"/>
        <w:jc w:val="right"/>
        <w:rPr>
          <w:rFonts w:eastAsia="Times New Roman" w:cs="Times New Roman"/>
          <w:color w:val="000000" w:themeColor="text1"/>
          <w:kern w:val="0"/>
          <w:sz w:val="28"/>
          <w:szCs w:val="28"/>
          <w:lang w:val="lv-LV" w:eastAsia="lv-LV"/>
          <w14:ligatures w14:val="none"/>
        </w:rPr>
      </w:pPr>
      <w:r w:rsidRPr="00BE2E2B">
        <w:rPr>
          <w:rFonts w:eastAsia="Times New Roman" w:cs="Times New Roman"/>
          <w:color w:val="000000" w:themeColor="text1"/>
          <w:kern w:val="0"/>
          <w:sz w:val="28"/>
          <w:szCs w:val="28"/>
          <w:lang w:val="lv-LV" w:eastAsia="lv-LV"/>
          <w14:ligatures w14:val="none"/>
        </w:rPr>
        <w:t>Ministru kabineta</w:t>
      </w:r>
    </w:p>
    <w:p w14:paraId="79BCAE86" w14:textId="77777777" w:rsidR="001D7C2A" w:rsidRPr="00BE2E2B" w:rsidRDefault="001D7C2A" w:rsidP="001D7C2A">
      <w:pPr>
        <w:shd w:val="clear" w:color="auto" w:fill="FFFFFF"/>
        <w:spacing w:after="0" w:line="240" w:lineRule="auto"/>
        <w:ind w:firstLine="301"/>
        <w:jc w:val="right"/>
        <w:rPr>
          <w:rFonts w:eastAsia="Times New Roman" w:cs="Times New Roman"/>
          <w:color w:val="000000" w:themeColor="text1"/>
          <w:kern w:val="0"/>
          <w:sz w:val="28"/>
          <w:szCs w:val="28"/>
          <w:lang w:val="lv-LV" w:eastAsia="lv-LV"/>
          <w14:ligatures w14:val="none"/>
        </w:rPr>
      </w:pPr>
      <w:r w:rsidRPr="00BE2E2B">
        <w:rPr>
          <w:rFonts w:eastAsia="Times New Roman" w:cs="Times New Roman"/>
          <w:color w:val="000000" w:themeColor="text1"/>
          <w:kern w:val="0"/>
          <w:sz w:val="28"/>
          <w:szCs w:val="28"/>
          <w:lang w:val="lv-LV" w:eastAsia="lv-LV"/>
          <w14:ligatures w14:val="none"/>
        </w:rPr>
        <w:t>2004. gada 17. augusta</w:t>
      </w:r>
    </w:p>
    <w:p w14:paraId="568040FE" w14:textId="77777777" w:rsidR="001D7C2A" w:rsidRPr="00BE2E2B" w:rsidRDefault="001D7C2A" w:rsidP="001D7C2A">
      <w:pPr>
        <w:shd w:val="clear" w:color="auto" w:fill="FFFFFF"/>
        <w:spacing w:after="0" w:line="240" w:lineRule="auto"/>
        <w:ind w:firstLine="301"/>
        <w:jc w:val="right"/>
        <w:rPr>
          <w:rFonts w:eastAsia="Times New Roman" w:cs="Times New Roman"/>
          <w:color w:val="000000" w:themeColor="text1"/>
          <w:kern w:val="0"/>
          <w:sz w:val="28"/>
          <w:szCs w:val="28"/>
          <w:lang w:val="lv-LV" w:eastAsia="lv-LV"/>
          <w14:ligatures w14:val="none"/>
        </w:rPr>
      </w:pPr>
      <w:r w:rsidRPr="00BE2E2B">
        <w:rPr>
          <w:rFonts w:eastAsia="Times New Roman" w:cs="Times New Roman"/>
          <w:color w:val="000000" w:themeColor="text1"/>
          <w:kern w:val="0"/>
          <w:sz w:val="28"/>
          <w:szCs w:val="28"/>
          <w:lang w:val="lv-LV" w:eastAsia="lv-LV"/>
          <w14:ligatures w14:val="none"/>
        </w:rPr>
        <w:t>noteikumiem Nr. 725</w:t>
      </w:r>
    </w:p>
    <w:p w14:paraId="114A22EC" w14:textId="77777777" w:rsidR="001D7C2A" w:rsidRPr="00BE2E2B" w:rsidRDefault="001D7C2A" w:rsidP="001D7C2A">
      <w:pPr>
        <w:shd w:val="clear" w:color="auto" w:fill="FFFFFF"/>
        <w:spacing w:after="0" w:line="240" w:lineRule="auto"/>
        <w:ind w:firstLine="301"/>
        <w:jc w:val="right"/>
        <w:rPr>
          <w:rFonts w:eastAsia="Times New Roman" w:cs="Times New Roman"/>
          <w:color w:val="000000" w:themeColor="text1"/>
          <w:kern w:val="0"/>
          <w:sz w:val="28"/>
          <w:szCs w:val="28"/>
          <w:lang w:val="lv-LV" w:eastAsia="lv-LV"/>
          <w14:ligatures w14:val="none"/>
        </w:rPr>
      </w:pPr>
    </w:p>
    <w:p w14:paraId="0BE9D25E" w14:textId="377B3216" w:rsidR="003531C5" w:rsidRPr="001D7C2A" w:rsidRDefault="003531C5" w:rsidP="003531C5">
      <w:pPr>
        <w:shd w:val="clear" w:color="auto" w:fill="FFFFFF"/>
        <w:spacing w:after="0" w:line="240" w:lineRule="auto"/>
        <w:jc w:val="center"/>
        <w:rPr>
          <w:rFonts w:eastAsia="Times New Roman" w:cs="Times New Roman"/>
          <w:b/>
          <w:bCs/>
          <w:color w:val="000000" w:themeColor="text1"/>
          <w:kern w:val="0"/>
          <w:sz w:val="28"/>
          <w:szCs w:val="28"/>
          <w:lang w:val="lv-LV" w:eastAsia="lv-LV"/>
          <w14:ligatures w14:val="none"/>
        </w:rPr>
      </w:pPr>
      <w:r w:rsidRPr="001D7C2A">
        <w:rPr>
          <w:rFonts w:eastAsia="Times New Roman" w:cs="Times New Roman"/>
          <w:b/>
          <w:bCs/>
          <w:color w:val="000000" w:themeColor="text1"/>
          <w:kern w:val="0"/>
          <w:sz w:val="28"/>
          <w:szCs w:val="28"/>
          <w:lang w:val="lv-LV" w:eastAsia="lv-LV"/>
          <w14:ligatures w14:val="none"/>
        </w:rPr>
        <w:t>Būtiskās tehniskās prasības transportlīdzekļu pārbūvei</w:t>
      </w:r>
    </w:p>
    <w:p w14:paraId="243813A0" w14:textId="77777777" w:rsidR="003531C5" w:rsidRPr="003531C5" w:rsidRDefault="003531C5" w:rsidP="003531C5">
      <w:pPr>
        <w:shd w:val="clear" w:color="auto" w:fill="FFFFFF"/>
        <w:spacing w:before="45" w:after="0" w:line="248" w:lineRule="atLeast"/>
        <w:jc w:val="center"/>
        <w:rPr>
          <w:rFonts w:eastAsia="Times New Roman" w:cs="Times New Roman"/>
          <w:i/>
          <w:iCs/>
          <w:color w:val="000000" w:themeColor="text1"/>
          <w:kern w:val="0"/>
          <w:szCs w:val="24"/>
          <w:lang w:val="lv-LV" w:eastAsia="lv-LV"/>
          <w14:ligatures w14:val="none"/>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1042"/>
        <w:gridCol w:w="11947"/>
      </w:tblGrid>
      <w:tr w:rsidR="003531C5" w:rsidRPr="003531C5" w14:paraId="077A9DBB" w14:textId="77777777" w:rsidTr="001236CF">
        <w:tc>
          <w:tcPr>
            <w:tcW w:w="401" w:type="pct"/>
            <w:tcBorders>
              <w:top w:val="outset" w:sz="6" w:space="0" w:color="414142"/>
              <w:left w:val="outset" w:sz="6" w:space="0" w:color="414142"/>
              <w:bottom w:val="outset" w:sz="6" w:space="0" w:color="414142"/>
              <w:right w:val="outset" w:sz="6" w:space="0" w:color="414142"/>
            </w:tcBorders>
            <w:vAlign w:val="center"/>
            <w:hideMark/>
          </w:tcPr>
          <w:p w14:paraId="1655B2C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Nr.</w:t>
            </w:r>
            <w:r w:rsidRPr="003531C5">
              <w:rPr>
                <w:rFonts w:eastAsia="Times New Roman" w:cs="Times New Roman"/>
                <w:color w:val="000000" w:themeColor="text1"/>
                <w:kern w:val="0"/>
                <w:szCs w:val="24"/>
                <w:lang w:val="lv-LV" w:eastAsia="lv-LV"/>
                <w14:ligatures w14:val="none"/>
              </w:rPr>
              <w:br/>
              <w:t>p. k.</w:t>
            </w:r>
          </w:p>
        </w:tc>
        <w:tc>
          <w:tcPr>
            <w:tcW w:w="4599" w:type="pct"/>
            <w:tcBorders>
              <w:top w:val="outset" w:sz="6" w:space="0" w:color="414142"/>
              <w:left w:val="outset" w:sz="6" w:space="0" w:color="414142"/>
              <w:bottom w:val="outset" w:sz="6" w:space="0" w:color="414142"/>
              <w:right w:val="outset" w:sz="6" w:space="0" w:color="414142"/>
            </w:tcBorders>
            <w:vAlign w:val="center"/>
            <w:hideMark/>
          </w:tcPr>
          <w:p w14:paraId="70B9157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Prasības</w:t>
            </w:r>
          </w:p>
        </w:tc>
      </w:tr>
      <w:tr w:rsidR="003531C5" w:rsidRPr="003531C5" w14:paraId="775EF2D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601B45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w:t>
            </w:r>
          </w:p>
        </w:tc>
        <w:tc>
          <w:tcPr>
            <w:tcW w:w="4599" w:type="pct"/>
            <w:tcBorders>
              <w:top w:val="outset" w:sz="6" w:space="0" w:color="414142"/>
              <w:left w:val="outset" w:sz="6" w:space="0" w:color="414142"/>
              <w:bottom w:val="outset" w:sz="6" w:space="0" w:color="414142"/>
              <w:right w:val="outset" w:sz="6" w:space="0" w:color="414142"/>
            </w:tcBorders>
            <w:hideMark/>
          </w:tcPr>
          <w:p w14:paraId="0A6FA022"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Vispārīgās prasības</w:t>
            </w:r>
          </w:p>
        </w:tc>
      </w:tr>
      <w:tr w:rsidR="003531C5" w:rsidRPr="001D7C2A" w14:paraId="5906E9C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098298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w:t>
            </w:r>
          </w:p>
        </w:tc>
        <w:tc>
          <w:tcPr>
            <w:tcW w:w="4599" w:type="pct"/>
            <w:tcBorders>
              <w:top w:val="outset" w:sz="6" w:space="0" w:color="414142"/>
              <w:left w:val="outset" w:sz="6" w:space="0" w:color="414142"/>
              <w:bottom w:val="outset" w:sz="6" w:space="0" w:color="414142"/>
              <w:right w:val="outset" w:sz="6" w:space="0" w:color="414142"/>
            </w:tcBorders>
            <w:hideMark/>
          </w:tcPr>
          <w:p w14:paraId="387E1C0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Pārbūvē ieteicams izmantot attiecīgās markas un modeļa transportlīdzekļa izgatavotāja ražotās detaļas, mezglus un agregātus</w:t>
            </w:r>
          </w:p>
        </w:tc>
      </w:tr>
      <w:tr w:rsidR="003531C5" w:rsidRPr="001D7C2A" w14:paraId="1A76DE7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944377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w:t>
            </w:r>
          </w:p>
        </w:tc>
        <w:tc>
          <w:tcPr>
            <w:tcW w:w="4599" w:type="pct"/>
            <w:tcBorders>
              <w:top w:val="outset" w:sz="6" w:space="0" w:color="414142"/>
              <w:left w:val="outset" w:sz="6" w:space="0" w:color="414142"/>
              <w:bottom w:val="outset" w:sz="6" w:space="0" w:color="414142"/>
              <w:right w:val="outset" w:sz="6" w:space="0" w:color="414142"/>
            </w:tcBorders>
            <w:hideMark/>
          </w:tcPr>
          <w:p w14:paraId="4910897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Transportlīdzekļa gabarīti pēc pārbūves nedrīkst pārsniegt ceļu satiksmes noteikumos noteiktās robežvērtības. Tas neattiecas uz speciālajiem transportlīdzekļiem un transportlīdzekļiem, kas pārbūvēti nedalāmu </w:t>
            </w:r>
            <w:proofErr w:type="spellStart"/>
            <w:r w:rsidRPr="003531C5">
              <w:rPr>
                <w:rFonts w:eastAsia="Times New Roman" w:cs="Times New Roman"/>
                <w:color w:val="000000" w:themeColor="text1"/>
                <w:kern w:val="0"/>
                <w:szCs w:val="24"/>
                <w:lang w:val="lv-LV" w:eastAsia="lv-LV"/>
                <w14:ligatures w14:val="none"/>
              </w:rPr>
              <w:t>lielgabarīta</w:t>
            </w:r>
            <w:proofErr w:type="spellEnd"/>
            <w:r w:rsidRPr="003531C5">
              <w:rPr>
                <w:rFonts w:eastAsia="Times New Roman" w:cs="Times New Roman"/>
                <w:color w:val="000000" w:themeColor="text1"/>
                <w:kern w:val="0"/>
                <w:szCs w:val="24"/>
                <w:lang w:val="lv-LV" w:eastAsia="lv-LV"/>
                <w14:ligatures w14:val="none"/>
              </w:rPr>
              <w:t xml:space="preserve"> kravu pārvadāšanai</w:t>
            </w:r>
          </w:p>
        </w:tc>
      </w:tr>
      <w:tr w:rsidR="003531C5" w:rsidRPr="001D7C2A" w14:paraId="67B9C0D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D41709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w:t>
            </w:r>
          </w:p>
        </w:tc>
        <w:tc>
          <w:tcPr>
            <w:tcW w:w="4599" w:type="pct"/>
            <w:tcBorders>
              <w:top w:val="outset" w:sz="6" w:space="0" w:color="414142"/>
              <w:left w:val="outset" w:sz="6" w:space="0" w:color="414142"/>
              <w:bottom w:val="outset" w:sz="6" w:space="0" w:color="414142"/>
              <w:right w:val="outset" w:sz="6" w:space="0" w:color="414142"/>
            </w:tcBorders>
            <w:hideMark/>
          </w:tcPr>
          <w:p w14:paraId="328855C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Transportlīdzekļa pilna masa pēc pārbūves nedrīkst pārsniegt šādus lielumus:</w:t>
            </w:r>
          </w:p>
          <w:p w14:paraId="334E6FE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transportlīdzekļa izgatavotāja noteikto tehniski pieļaujamo maksimālo masu;</w:t>
            </w:r>
          </w:p>
          <w:p w14:paraId="6326EF5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ceļu satiksmes noteikumos noteiktās robežvērtības, izņemot gadījumus, ja transportlīdzeklis pārbūvēts nedalāmu smagsvara kravu pārvadāšanai</w:t>
            </w:r>
          </w:p>
        </w:tc>
      </w:tr>
      <w:tr w:rsidR="003531C5" w:rsidRPr="001D7C2A" w14:paraId="24AB1B0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C26D95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p>
        </w:tc>
        <w:tc>
          <w:tcPr>
            <w:tcW w:w="4599" w:type="pct"/>
            <w:tcBorders>
              <w:top w:val="outset" w:sz="6" w:space="0" w:color="414142"/>
              <w:left w:val="outset" w:sz="6" w:space="0" w:color="414142"/>
              <w:bottom w:val="outset" w:sz="6" w:space="0" w:color="414142"/>
              <w:right w:val="outset" w:sz="6" w:space="0" w:color="414142"/>
            </w:tcBorders>
            <w:hideMark/>
          </w:tcPr>
          <w:p w14:paraId="596C6FB0" w14:textId="77777777" w:rsidR="003531C5" w:rsidRPr="003531C5" w:rsidRDefault="003531C5" w:rsidP="003531C5">
            <w:pPr>
              <w:spacing w:before="100" w:beforeAutospacing="1" w:after="100" w:afterAutospacing="1" w:line="293" w:lineRule="atLeast"/>
              <w:rPr>
                <w:rFonts w:eastAsia="Times New Roman" w:cs="Times New Roman"/>
                <w:strike/>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Vieglā automobiļa pilnas masas maiņa ir atļauta, ja to paredz transportlīdzekļa izgatavotājs un tiek mainīta izgatavotāja plāksnīte, kurā norādīta atbilstošā masa. Ja pēc virsbūves maiņas transportlīdzekļa izgatavotāja plāksnītē norādītā pilnā </w:t>
            </w:r>
            <w:r w:rsidRPr="003531C5">
              <w:rPr>
                <w:rFonts w:eastAsia="Times New Roman" w:cs="Times New Roman"/>
                <w:color w:val="000000" w:themeColor="text1"/>
                <w:kern w:val="0"/>
                <w:szCs w:val="24"/>
                <w:lang w:val="lv-LV" w:eastAsia="lv-LV"/>
                <w14:ligatures w14:val="none"/>
              </w:rPr>
              <w:lastRenderedPageBreak/>
              <w:t>masa atšķiras no transportlīdzekļa reģistrācijas apliecībā norādītās pilnās masas, par automobiļa pilno masu tiek uzskatīta masa, kas norādīta uzstādītās virsbūves transportlīdzekļa izgatavotāja plāksnītē.</w:t>
            </w:r>
          </w:p>
          <w:p w14:paraId="30059CA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Vieglajam automobilim pašmasa tiek mainīta tikai tad, ja pārbūvējot mainīts sēdvietu skaits. Pašmasu nosaka, transportlīdzekli nosverot.</w:t>
            </w:r>
          </w:p>
          <w:p w14:paraId="6257E48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Vieglā automobiļa pašmasa ir pilnībā nokomplektēta transportlīdzekļa masa kopā ar vadītāju bez pasažieriem un kravas. Tajā ietilpst:</w:t>
            </w:r>
          </w:p>
          <w:p w14:paraId="60E7B0F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automobiļa masa;</w:t>
            </w:r>
          </w:p>
          <w:p w14:paraId="337BDE7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vadītāja masa (75 kg);</w:t>
            </w:r>
          </w:p>
          <w:p w14:paraId="3212A86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 dzesēšanas šķidruma masa;</w:t>
            </w:r>
          </w:p>
          <w:p w14:paraId="10D2D56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eļļu masa;</w:t>
            </w:r>
          </w:p>
          <w:p w14:paraId="035198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 degvielas masa* (degvielas tvertnei jābūt piepildītai 90 % apmērā no izgatavotāja noteiktā tilpuma);</w:t>
            </w:r>
          </w:p>
          <w:p w14:paraId="6C51566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 instrumentu komplekta masa;</w:t>
            </w:r>
          </w:p>
          <w:p w14:paraId="076D82B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 rezerves riteņa(-u) masa.</w:t>
            </w:r>
          </w:p>
          <w:p w14:paraId="0F3CA5A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 Benzīna blīvums ρ = 0,74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dīzeļdegvielas blīvums ρ = 0,83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sašķidrinātās naftas gāzes blīvums ρ = 0,65 g/cm</w:t>
            </w:r>
            <w:r w:rsidRPr="003531C5">
              <w:rPr>
                <w:rFonts w:eastAsia="Times New Roman" w:cs="Times New Roman"/>
                <w:color w:val="000000" w:themeColor="text1"/>
                <w:kern w:val="0"/>
                <w:szCs w:val="24"/>
                <w:vertAlign w:val="superscript"/>
                <w:lang w:val="lv-LV" w:eastAsia="lv-LV"/>
                <w14:ligatures w14:val="none"/>
              </w:rPr>
              <w:t>3</w:t>
            </w:r>
          </w:p>
        </w:tc>
      </w:tr>
      <w:tr w:rsidR="003531C5" w:rsidRPr="001D7C2A" w14:paraId="7E7FE1F1"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5339D4C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1.5.</w:t>
            </w:r>
          </w:p>
        </w:tc>
        <w:tc>
          <w:tcPr>
            <w:tcW w:w="4599" w:type="pct"/>
            <w:tcBorders>
              <w:top w:val="outset" w:sz="6" w:space="0" w:color="414142"/>
              <w:left w:val="outset" w:sz="6" w:space="0" w:color="414142"/>
              <w:bottom w:val="outset" w:sz="6" w:space="0" w:color="414142"/>
              <w:right w:val="outset" w:sz="6" w:space="0" w:color="414142"/>
            </w:tcBorders>
            <w:hideMark/>
          </w:tcPr>
          <w:p w14:paraId="6CA5D22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automobiļa, autobusa, piekabes un puspiekabes pilnas masas maiņa ir atļauta, ja to paredz transportlīdzekļa izgatavotājs un tiek mainīta izgatavotāja plāksnīte, kurā norādīta atbilstošā masa.</w:t>
            </w:r>
          </w:p>
          <w:p w14:paraId="307D056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automobiļa, autobusa, piekabes un puspiekabes pašmasu pēc jebkura veida pārbūves nosaka, transportlīdzekli nosverot.</w:t>
            </w:r>
          </w:p>
          <w:p w14:paraId="4745206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Piezīme. Kravas automobiļa un autobusa pašmasa ir pilnībā nokomplektēta transportlīdzekļa masa kopā ar vadītāju bez pasažieriem un kravas. Tajā ietilpst:</w:t>
            </w:r>
          </w:p>
          <w:p w14:paraId="41F8DD0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kravas automobiļa vai autobusa masa;</w:t>
            </w:r>
          </w:p>
          <w:p w14:paraId="0344CFB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vadītāja masa (75 kg);</w:t>
            </w:r>
          </w:p>
          <w:p w14:paraId="01E1FF8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 dzesēšanas šķidruma masa;</w:t>
            </w:r>
          </w:p>
          <w:p w14:paraId="561448D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eļļu masa;</w:t>
            </w:r>
          </w:p>
          <w:p w14:paraId="633B41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 degvielas masa* (degvielas tvertnei jābūt piepildītai 90 % apmērā no izgatavotāja noteiktā tilpuma);</w:t>
            </w:r>
          </w:p>
          <w:p w14:paraId="734A0FA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 instrumentu komplekta masa;</w:t>
            </w:r>
          </w:p>
          <w:p w14:paraId="7B47225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 rezerves riteņa(-u) masa.</w:t>
            </w:r>
          </w:p>
          <w:p w14:paraId="72FDC8C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Piekabes un puspiekabes pašmasā ietilpst:</w:t>
            </w:r>
          </w:p>
          <w:p w14:paraId="0D0D9F9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piekabes (puspiekabes) masa;</w:t>
            </w:r>
          </w:p>
          <w:p w14:paraId="5EB131F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degvielas masa* (degvielas tvertnei jābūt piepildītai 90 % apmērā no izgatavotāja noteiktā tilpuma);</w:t>
            </w:r>
          </w:p>
          <w:p w14:paraId="4ED681B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 instrumentu komplekta masa;</w:t>
            </w:r>
          </w:p>
          <w:p w14:paraId="163BDB3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rezerves riteņa(-u) masa.</w:t>
            </w:r>
          </w:p>
          <w:p w14:paraId="1154D51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 Benzīna blīvums ρ = 0,74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dīzeļdegvielas blīvums ρ = 0,83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sašķidrinātās naftas gāzes blīvums ρ = 0,65 g/cm</w:t>
            </w:r>
            <w:r w:rsidRPr="003531C5">
              <w:rPr>
                <w:rFonts w:eastAsia="Times New Roman" w:cs="Times New Roman"/>
                <w:color w:val="000000" w:themeColor="text1"/>
                <w:kern w:val="0"/>
                <w:szCs w:val="24"/>
                <w:vertAlign w:val="superscript"/>
                <w:lang w:val="lv-LV" w:eastAsia="lv-LV"/>
                <w14:ligatures w14:val="none"/>
              </w:rPr>
              <w:t>3</w:t>
            </w:r>
          </w:p>
        </w:tc>
      </w:tr>
      <w:tr w:rsidR="003531C5" w:rsidRPr="001D7C2A" w14:paraId="3812FC11"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0B0BCDC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w:t>
            </w:r>
          </w:p>
        </w:tc>
        <w:tc>
          <w:tcPr>
            <w:tcW w:w="4599" w:type="pct"/>
            <w:tcBorders>
              <w:top w:val="outset" w:sz="6" w:space="0" w:color="414142"/>
              <w:left w:val="outset" w:sz="6" w:space="0" w:color="414142"/>
              <w:bottom w:val="outset" w:sz="6" w:space="0" w:color="414142"/>
              <w:right w:val="outset" w:sz="6" w:space="0" w:color="414142"/>
            </w:tcBorders>
            <w:hideMark/>
          </w:tcPr>
          <w:p w14:paraId="5EE2A64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Ar pilnu masu slogotam kravas automobilim, autobusam, piekabei un puspiekabei ass slodze pēc pārbūves nedrīkst pārsniegt transportlīdzekļa izgatavotāja noteikto tehniski pieļaujamo maksimālo ass slodzi</w:t>
            </w:r>
          </w:p>
        </w:tc>
      </w:tr>
      <w:tr w:rsidR="003531C5" w:rsidRPr="001D7C2A" w14:paraId="1C4FAD9B"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4B5CEA1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1.7.</w:t>
            </w:r>
          </w:p>
        </w:tc>
        <w:tc>
          <w:tcPr>
            <w:tcW w:w="4599" w:type="pct"/>
            <w:tcBorders>
              <w:top w:val="outset" w:sz="6" w:space="0" w:color="414142"/>
              <w:left w:val="outset" w:sz="6" w:space="0" w:color="414142"/>
              <w:bottom w:val="outset" w:sz="6" w:space="0" w:color="414142"/>
              <w:right w:val="outset" w:sz="6" w:space="0" w:color="414142"/>
            </w:tcBorders>
            <w:hideMark/>
          </w:tcPr>
          <w:p w14:paraId="468CA2D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Automobiļa pašmasas slodze uz stūrējamo asi pēc pārbūves nedrīkst būt mazāka par 20 % no automobiļa pašmasas</w:t>
            </w:r>
          </w:p>
        </w:tc>
      </w:tr>
      <w:tr w:rsidR="003531C5" w:rsidRPr="001D7C2A" w14:paraId="02065A45"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37C3E03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w:t>
            </w:r>
          </w:p>
        </w:tc>
        <w:tc>
          <w:tcPr>
            <w:tcW w:w="4599" w:type="pct"/>
            <w:tcBorders>
              <w:top w:val="outset" w:sz="6" w:space="0" w:color="414142"/>
              <w:left w:val="outset" w:sz="6" w:space="0" w:color="414142"/>
              <w:bottom w:val="outset" w:sz="6" w:space="0" w:color="414142"/>
              <w:right w:val="outset" w:sz="6" w:space="0" w:color="414142"/>
            </w:tcBorders>
            <w:hideMark/>
          </w:tcPr>
          <w:p w14:paraId="707C52D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Nomainītie un/vai uzstādītie agregāti, mezgli, sistēmas, iekārtas un to tehniskais stāvoklis atbilst normatīvajiem aktiem par transportlīdzekļu valsts tehnisko apskati un tehnisko kontroli uz ceļa (turpmāk – tehniskās apskates noteikumi).</w:t>
            </w:r>
          </w:p>
          <w:p w14:paraId="6C833E9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Bruņoto spēku, neatliekamās medicīniskās palīdzības, ugunsdzēsības, sabiedriskās kārtības uzturēšanas un tiesībaizsardzības dienestu transportlīdzekļiem, kas paredzēti speciālu funkciju veikšanai, var piemērot atkāpes no šajā punktā minētajām prasībām</w:t>
            </w:r>
          </w:p>
        </w:tc>
      </w:tr>
      <w:tr w:rsidR="003531C5" w:rsidRPr="001D7C2A" w14:paraId="59584853"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48C1A9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w:t>
            </w:r>
          </w:p>
        </w:tc>
        <w:tc>
          <w:tcPr>
            <w:tcW w:w="4599" w:type="pct"/>
            <w:tcBorders>
              <w:top w:val="outset" w:sz="6" w:space="0" w:color="414142"/>
              <w:left w:val="outset" w:sz="6" w:space="0" w:color="414142"/>
              <w:bottom w:val="outset" w:sz="6" w:space="0" w:color="414142"/>
              <w:right w:val="outset" w:sz="6" w:space="0" w:color="414142"/>
            </w:tcBorders>
            <w:hideMark/>
          </w:tcPr>
          <w:p w14:paraId="48A2123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Transportlīdzekļa tipam pēc pārbūves jāatbilst valsts standarta LVS 87:1997 "Transportlīdzekļu tipi un to definīcijas" prasībām</w:t>
            </w:r>
          </w:p>
          <w:p w14:paraId="0CA2B72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
        </w:tc>
      </w:tr>
      <w:tr w:rsidR="003531C5" w:rsidRPr="003531C5" w14:paraId="1EEE81CC"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ADB821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w:t>
            </w:r>
          </w:p>
        </w:tc>
        <w:tc>
          <w:tcPr>
            <w:tcW w:w="4599" w:type="pct"/>
            <w:tcBorders>
              <w:top w:val="outset" w:sz="6" w:space="0" w:color="414142"/>
              <w:left w:val="outset" w:sz="6" w:space="0" w:color="414142"/>
              <w:bottom w:val="outset" w:sz="6" w:space="0" w:color="414142"/>
              <w:right w:val="outset" w:sz="6" w:space="0" w:color="414142"/>
            </w:tcBorders>
            <w:hideMark/>
          </w:tcPr>
          <w:p w14:paraId="421AF32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Kabīnes maiņa</w:t>
            </w:r>
          </w:p>
        </w:tc>
      </w:tr>
      <w:tr w:rsidR="003531C5" w:rsidRPr="001D7C2A" w14:paraId="78C13609"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3EF6412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w:t>
            </w:r>
          </w:p>
        </w:tc>
        <w:tc>
          <w:tcPr>
            <w:tcW w:w="4599" w:type="pct"/>
            <w:tcBorders>
              <w:top w:val="outset" w:sz="6" w:space="0" w:color="414142"/>
              <w:left w:val="outset" w:sz="6" w:space="0" w:color="414142"/>
              <w:bottom w:val="outset" w:sz="6" w:space="0" w:color="414142"/>
              <w:right w:val="outset" w:sz="6" w:space="0" w:color="414142"/>
            </w:tcBorders>
            <w:hideMark/>
          </w:tcPr>
          <w:p w14:paraId="082E716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automobilim oriģinālās kabīnes vietā pieļaujams uzstādīt tās pašas markas cita modeļa kabīni</w:t>
            </w:r>
          </w:p>
        </w:tc>
      </w:tr>
      <w:tr w:rsidR="003531C5" w:rsidRPr="001D7C2A" w14:paraId="638EC3B3"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742EB43" w14:textId="6A477CEB"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w:t>
            </w:r>
            <w:r w:rsidR="000B6326">
              <w:rPr>
                <w:rFonts w:eastAsia="Times New Roman" w:cs="Times New Roman"/>
                <w:color w:val="000000" w:themeColor="text1"/>
                <w:kern w:val="0"/>
                <w:szCs w:val="24"/>
                <w:lang w:val="lv-LV" w:eastAsia="lv-LV"/>
                <w14:ligatures w14:val="none"/>
              </w:rPr>
              <w:t>2</w:t>
            </w:r>
            <w:r w:rsidR="00B44401">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4D4823B5" w14:textId="77777777" w:rsidR="003531C5" w:rsidRPr="003531C5" w:rsidRDefault="003531C5" w:rsidP="003531C5">
            <w:pPr>
              <w:spacing w:after="0" w:line="240" w:lineRule="auto"/>
              <w:jc w:val="both"/>
              <w:rPr>
                <w:rFonts w:eastAsia="Times New Roman" w:cs="Times New Roman"/>
                <w:strike/>
                <w:color w:val="000000" w:themeColor="text1"/>
                <w:kern w:val="0"/>
                <w:szCs w:val="24"/>
                <w:highlight w:val="yellow"/>
                <w:lang w:val="lv-LV" w:eastAsia="lv-LV"/>
                <w14:ligatures w14:val="none"/>
              </w:rPr>
            </w:pPr>
            <w:r w:rsidRPr="003531C5">
              <w:rPr>
                <w:rFonts w:eastAsia="Times New Roman" w:cs="Times New Roman"/>
                <w:kern w:val="0"/>
                <w:szCs w:val="24"/>
                <w:lang w:val="lv-LV"/>
                <w14:ligatures w14:val="none"/>
              </w:rPr>
              <w:t>Uzstādāmās kabīnes stiprinājuma elementiem, to skaitam un izvietojumam jāatbilst oriģinālās kabīnes stiprinājuma elementiem, to skaitam un izvietojumam. Pretējā gadījumā šāds pārbūves veids tiek uzskatīts par otrās kategorijas pārbūvi</w:t>
            </w:r>
          </w:p>
        </w:tc>
      </w:tr>
      <w:tr w:rsidR="003531C5" w:rsidRPr="003531C5" w14:paraId="38395246"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76F687E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3.</w:t>
            </w:r>
          </w:p>
        </w:tc>
        <w:tc>
          <w:tcPr>
            <w:tcW w:w="4599" w:type="pct"/>
            <w:tcBorders>
              <w:top w:val="outset" w:sz="6" w:space="0" w:color="414142"/>
              <w:left w:val="outset" w:sz="6" w:space="0" w:color="414142"/>
              <w:bottom w:val="outset" w:sz="6" w:space="0" w:color="414142"/>
              <w:right w:val="outset" w:sz="6" w:space="0" w:color="414142"/>
            </w:tcBorders>
            <w:hideMark/>
          </w:tcPr>
          <w:p w14:paraId="6AC8E65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Motora maiņa</w:t>
            </w:r>
          </w:p>
        </w:tc>
      </w:tr>
      <w:tr w:rsidR="003531C5" w:rsidRPr="001D7C2A" w14:paraId="6483BF1B"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0A1629F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w:t>
            </w:r>
          </w:p>
        </w:tc>
        <w:tc>
          <w:tcPr>
            <w:tcW w:w="4599" w:type="pct"/>
            <w:tcBorders>
              <w:top w:val="outset" w:sz="6" w:space="0" w:color="414142"/>
              <w:left w:val="outset" w:sz="6" w:space="0" w:color="414142"/>
              <w:bottom w:val="outset" w:sz="6" w:space="0" w:color="414142"/>
              <w:right w:val="outset" w:sz="6" w:space="0" w:color="414142"/>
            </w:tcBorders>
            <w:hideMark/>
          </w:tcPr>
          <w:p w14:paraId="0F5496B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līdz 2001. gada 1. janvārim, par pirmās kategorijas pārbūvi tiek uzskatīta motora maiņa pret tās pašas markas un modeļa cita veida (dzirksteļaizdedzes/kompresijas aizdedzes) motoru, turklāt tikai tad, ja šāda veida motoru automobilim paredz tā izgatavotājs un, veicot motora maiņu, nav nepieciešams mainīt motora stiprinājuma vietas un motora stiprināšanai nav nepieciešams lietot pašizgatavotus stiprinājuma elementus.</w:t>
            </w:r>
          </w:p>
          <w:p w14:paraId="3B27985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par pirmās kategorijas pārbūvi tiek uzskatīta motora maiņa pret tā paša transportlīdzekļa tipa cita veida (dzirksteļaizdedzes/kompresijas aizdedzes) motoru, turklāt tikai tad, ja, veicot motora maiņu, nav nepieciešams mainīt motora stiprinājuma vietas un motora stiprināšanai nav nepieciešams lietot pašizgatavotus stiprinājuma elementus.</w:t>
            </w:r>
          </w:p>
          <w:p w14:paraId="790D217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Jebkura cita veida motora maiņa tiek uzskatīta par otrās kategorijas pārbūvi.</w:t>
            </w:r>
          </w:p>
          <w:p w14:paraId="07C9D1D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Transportlīdzeklim, kas izgatavots pēc 2001. gada 1. janvāra, mainot motoru, atļauts uzstādīt tikai tādus motorus, kuri sertificēti saskaņā ar normatīvajiem aktiem par riteņu transportlīdzekļu un to sastāvdaļu atbilstības novērtēšanu un atbilst tādai pašai vai augstākai emisijas klasei</w:t>
            </w:r>
          </w:p>
        </w:tc>
      </w:tr>
      <w:tr w:rsidR="003531C5" w:rsidRPr="001D7C2A" w14:paraId="439E09E2"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D4749C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3.2.</w:t>
            </w:r>
          </w:p>
        </w:tc>
        <w:tc>
          <w:tcPr>
            <w:tcW w:w="4599" w:type="pct"/>
            <w:tcBorders>
              <w:top w:val="outset" w:sz="6" w:space="0" w:color="414142"/>
              <w:left w:val="outset" w:sz="6" w:space="0" w:color="414142"/>
              <w:bottom w:val="outset" w:sz="6" w:space="0" w:color="414142"/>
              <w:right w:val="outset" w:sz="6" w:space="0" w:color="414142"/>
            </w:tcBorders>
            <w:hideMark/>
          </w:tcPr>
          <w:p w14:paraId="22E5F80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Uzstādītā motora jaudas un griezes momenta izmaiņas ne tieši, ne netieši nedrīkst būtiski ietekmēt automobiļa iekārtu (piemēram, bremžu iekārtas, stūres iekārtas) un sistēmu darbību un efektivitāti.</w:t>
            </w:r>
          </w:p>
          <w:p w14:paraId="6B695991" w14:textId="35F3B438"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vieglajam vai kravas automobilim ar pilnu masu līdz 3500 kg uzstādītā motora jauda ir lielāka par tās pašas transportlīdzekļa markas un tipa izgatavotāja paredzēto motoru ar vislielāko motora jaudu, tad CSDD nepieciešams iesniegt akreditēta tehniskā dienesta atzinumu par bremžu iekārtas darbību un efektivitāti un transportlīdzekļa trokšņu līmeni, stāvot un gaitā</w:t>
            </w:r>
          </w:p>
        </w:tc>
      </w:tr>
      <w:tr w:rsidR="003531C5" w:rsidRPr="001D7C2A" w14:paraId="2D8BACAA"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0EE06D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3.3.</w:t>
            </w:r>
          </w:p>
        </w:tc>
        <w:tc>
          <w:tcPr>
            <w:tcW w:w="4599" w:type="pct"/>
            <w:tcBorders>
              <w:top w:val="outset" w:sz="6" w:space="0" w:color="414142"/>
              <w:left w:val="outset" w:sz="6" w:space="0" w:color="414142"/>
              <w:bottom w:val="outset" w:sz="6" w:space="0" w:color="414142"/>
              <w:right w:val="outset" w:sz="6" w:space="0" w:color="414142"/>
            </w:tcBorders>
            <w:hideMark/>
          </w:tcPr>
          <w:p w14:paraId="6688EA2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Motora stiprinājuma vietu skaitam un izvietojumam jāatbilst uzstādītā motora izgatavotāja noteiktajām prasībām. Motora stiprināšanai pie automobiļa rāmja atļauts lietot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metināt pie automobiļa rāmja ir aizliegts</w:t>
            </w:r>
          </w:p>
        </w:tc>
      </w:tr>
      <w:tr w:rsidR="003531C5" w:rsidRPr="001D7C2A" w14:paraId="10F89BC5"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626BCF1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3.4.</w:t>
            </w:r>
          </w:p>
        </w:tc>
        <w:tc>
          <w:tcPr>
            <w:tcW w:w="4599" w:type="pct"/>
            <w:tcBorders>
              <w:top w:val="outset" w:sz="6" w:space="0" w:color="414142"/>
              <w:left w:val="outset" w:sz="6" w:space="0" w:color="414142"/>
              <w:bottom w:val="outset" w:sz="6" w:space="0" w:color="414142"/>
              <w:right w:val="outset" w:sz="6" w:space="0" w:color="414142"/>
            </w:tcBorders>
            <w:hideMark/>
          </w:tcPr>
          <w:p w14:paraId="5CF3D32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Akumulatora baterijai jānodrošina motora palaišanai nepieciešamā palaišanas strāva un spriegums (12 V vai 24 V)</w:t>
            </w:r>
          </w:p>
        </w:tc>
      </w:tr>
      <w:tr w:rsidR="003531C5" w:rsidRPr="001D7C2A" w14:paraId="1FD1AD4E"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C7CA02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3.5.</w:t>
            </w:r>
          </w:p>
        </w:tc>
        <w:tc>
          <w:tcPr>
            <w:tcW w:w="4599" w:type="pct"/>
            <w:tcBorders>
              <w:top w:val="outset" w:sz="6" w:space="0" w:color="414142"/>
              <w:left w:val="outset" w:sz="6" w:space="0" w:color="414142"/>
              <w:bottom w:val="outset" w:sz="6" w:space="0" w:color="414142"/>
              <w:right w:val="outset" w:sz="6" w:space="0" w:color="414142"/>
            </w:tcBorders>
            <w:hideMark/>
          </w:tcPr>
          <w:p w14:paraId="4419760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Ģeneratoram jānodrošina attiecīgs automobiļa elektroiekārtai nepieciešamais barošanas un akumulatora baterijas lādēšanas spriegums</w:t>
            </w:r>
          </w:p>
        </w:tc>
      </w:tr>
      <w:tr w:rsidR="003531C5" w:rsidRPr="001D7C2A" w14:paraId="53A8231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9F25D1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3.6.</w:t>
            </w:r>
          </w:p>
        </w:tc>
        <w:tc>
          <w:tcPr>
            <w:tcW w:w="4599" w:type="pct"/>
            <w:tcBorders>
              <w:top w:val="outset" w:sz="6" w:space="0" w:color="414142"/>
              <w:left w:val="outset" w:sz="6" w:space="0" w:color="414142"/>
              <w:bottom w:val="outset" w:sz="6" w:space="0" w:color="414142"/>
              <w:right w:val="outset" w:sz="6" w:space="0" w:color="414142"/>
            </w:tcBorders>
            <w:hideMark/>
          </w:tcPr>
          <w:p w14:paraId="71EAB17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automobiļa salonā vai slēgtas virsbūves bagāžas nodalījumā tiek uzstādīta papildu akumulatora baterija, tai jāatrodas izolētā un vēdināmā akumulatora kastē</w:t>
            </w:r>
          </w:p>
        </w:tc>
      </w:tr>
      <w:tr w:rsidR="003531C5" w:rsidRPr="001D7C2A" w14:paraId="40D1A66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455F30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3.7.</w:t>
            </w:r>
          </w:p>
        </w:tc>
        <w:tc>
          <w:tcPr>
            <w:tcW w:w="4599" w:type="pct"/>
            <w:tcBorders>
              <w:top w:val="outset" w:sz="6" w:space="0" w:color="414142"/>
              <w:left w:val="outset" w:sz="6" w:space="0" w:color="414142"/>
              <w:bottom w:val="outset" w:sz="6" w:space="0" w:color="414142"/>
              <w:right w:val="outset" w:sz="6" w:space="0" w:color="414142"/>
            </w:tcBorders>
            <w:hideMark/>
          </w:tcPr>
          <w:p w14:paraId="205A3C8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automobiļa darba bremžu iekārta aprīkota ar vakuuma pastiprinātāju, mainot motoru pret kompresijas aizdedzes motoru, papildus jāuzstāda vakuumsūknis, kura ražībai jānodrošina bremžu pastiprinātāja efektīva darbība</w:t>
            </w:r>
          </w:p>
        </w:tc>
      </w:tr>
      <w:tr w:rsidR="003531C5" w:rsidRPr="001D7C2A" w14:paraId="320206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5E93AD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3.8.</w:t>
            </w:r>
          </w:p>
        </w:tc>
        <w:tc>
          <w:tcPr>
            <w:tcW w:w="4599" w:type="pct"/>
            <w:tcBorders>
              <w:top w:val="outset" w:sz="6" w:space="0" w:color="414142"/>
              <w:left w:val="outset" w:sz="6" w:space="0" w:color="414142"/>
              <w:bottom w:val="outset" w:sz="6" w:space="0" w:color="414142"/>
              <w:right w:val="outset" w:sz="6" w:space="0" w:color="414142"/>
            </w:tcBorders>
            <w:hideMark/>
          </w:tcPr>
          <w:p w14:paraId="1F84501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automobiļa stūres iekārta aprīkota ar stūres pastiprinātāju, eļļas sūkņa darbībai jānodrošina stūres pastiprinātāja efektīva darbība</w:t>
            </w:r>
          </w:p>
        </w:tc>
      </w:tr>
      <w:tr w:rsidR="003531C5" w:rsidRPr="001D7C2A" w14:paraId="7E05357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2C075E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3.9.</w:t>
            </w:r>
          </w:p>
        </w:tc>
        <w:tc>
          <w:tcPr>
            <w:tcW w:w="4599" w:type="pct"/>
            <w:tcBorders>
              <w:top w:val="outset" w:sz="6" w:space="0" w:color="414142"/>
              <w:left w:val="outset" w:sz="6" w:space="0" w:color="414142"/>
              <w:bottom w:val="outset" w:sz="6" w:space="0" w:color="414142"/>
              <w:right w:val="outset" w:sz="6" w:space="0" w:color="414142"/>
            </w:tcBorders>
            <w:hideMark/>
          </w:tcPr>
          <w:p w14:paraId="7C770B9B" w14:textId="6BE471EE"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Motora izplūdes gāzu sistēmai jābūt hermētiskai</w:t>
            </w:r>
          </w:p>
        </w:tc>
      </w:tr>
      <w:tr w:rsidR="003531C5" w:rsidRPr="003531C5" w14:paraId="285F11F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8E0EF5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3.10.</w:t>
            </w:r>
          </w:p>
        </w:tc>
        <w:tc>
          <w:tcPr>
            <w:tcW w:w="4599" w:type="pct"/>
            <w:tcBorders>
              <w:top w:val="outset" w:sz="6" w:space="0" w:color="414142"/>
              <w:left w:val="outset" w:sz="6" w:space="0" w:color="414142"/>
              <w:bottom w:val="outset" w:sz="6" w:space="0" w:color="414142"/>
              <w:right w:val="outset" w:sz="6" w:space="0" w:color="414142"/>
            </w:tcBorders>
            <w:hideMark/>
          </w:tcPr>
          <w:p w14:paraId="5849F59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tiek mainītas transmisijas elementu (piemēram, pārnesumu kārbas, sadales kārbas, diferenciāļa) stiprinājuma vietas vai lietoti pašizgatavoti stiprinājuma elementi, vai tiek izmantoti speciāli savienojoši atloki, tā tiek uzskatīta par otrās kategorijas pārbūvi. Nav atļauts veikt konstruktīvas izmaiņas sajūga kartera korpusā</w:t>
            </w:r>
          </w:p>
        </w:tc>
      </w:tr>
      <w:tr w:rsidR="003531C5" w:rsidRPr="001D7C2A" w14:paraId="56C5A7F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24143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3.11.</w:t>
            </w:r>
          </w:p>
        </w:tc>
        <w:tc>
          <w:tcPr>
            <w:tcW w:w="4599" w:type="pct"/>
            <w:tcBorders>
              <w:top w:val="outset" w:sz="6" w:space="0" w:color="414142"/>
              <w:left w:val="outset" w:sz="6" w:space="0" w:color="414142"/>
              <w:bottom w:val="outset" w:sz="6" w:space="0" w:color="414142"/>
              <w:right w:val="outset" w:sz="6" w:space="0" w:color="414142"/>
            </w:tcBorders>
            <w:hideMark/>
          </w:tcPr>
          <w:p w14:paraId="7CD371E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Mainot motoru, aizliegts pagarināt kardānpārvadu. Atļauts izmantot citu marku un modeļu attiecīga garuma un griezes momenta kardānpārvadu</w:t>
            </w:r>
          </w:p>
        </w:tc>
      </w:tr>
      <w:tr w:rsidR="003531C5" w:rsidRPr="001D7C2A" w14:paraId="58080C9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C9DB7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3.12.</w:t>
            </w:r>
          </w:p>
        </w:tc>
        <w:tc>
          <w:tcPr>
            <w:tcW w:w="4599" w:type="pct"/>
            <w:tcBorders>
              <w:top w:val="outset" w:sz="6" w:space="0" w:color="414142"/>
              <w:left w:val="outset" w:sz="6" w:space="0" w:color="414142"/>
              <w:bottom w:val="outset" w:sz="6" w:space="0" w:color="414142"/>
              <w:right w:val="outset" w:sz="6" w:space="0" w:color="414142"/>
            </w:tcBorders>
            <w:hideMark/>
          </w:tcPr>
          <w:p w14:paraId="15F44BA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kas izgatavots pēc 2012. gada 1. janvāra, mainot motoru, jānodrošina izgatavotāja paredzētās pašdiagnostikas sistēmas (OBD) pareiza darbība</w:t>
            </w:r>
          </w:p>
        </w:tc>
      </w:tr>
      <w:tr w:rsidR="003531C5" w:rsidRPr="001D7C2A" w14:paraId="7243AAB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7D776B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3.13.</w:t>
            </w:r>
          </w:p>
        </w:tc>
        <w:tc>
          <w:tcPr>
            <w:tcW w:w="4599" w:type="pct"/>
            <w:tcBorders>
              <w:top w:val="outset" w:sz="6" w:space="0" w:color="414142"/>
              <w:left w:val="outset" w:sz="6" w:space="0" w:color="414142"/>
              <w:bottom w:val="outset" w:sz="6" w:space="0" w:color="414142"/>
              <w:right w:val="outset" w:sz="6" w:space="0" w:color="414142"/>
            </w:tcBorders>
            <w:hideMark/>
          </w:tcPr>
          <w:p w14:paraId="2FF2020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atļauts uzstādīt tikai tādu motoru, kas ir identificējams (piemēram, pēc motora koda, motora numura vai transportlīdzekļa izgatavotāja vai tā pārstāvja Latvijā izsniegta atzinuma par motora tehniskajiem parametriem)</w:t>
            </w:r>
          </w:p>
        </w:tc>
      </w:tr>
      <w:tr w:rsidR="003531C5" w:rsidRPr="001D7C2A" w14:paraId="3922848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8F8295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3.14.</w:t>
            </w:r>
          </w:p>
        </w:tc>
        <w:tc>
          <w:tcPr>
            <w:tcW w:w="4599" w:type="pct"/>
            <w:tcBorders>
              <w:top w:val="outset" w:sz="6" w:space="0" w:color="414142"/>
              <w:left w:val="outset" w:sz="6" w:space="0" w:color="414142"/>
              <w:bottom w:val="outset" w:sz="6" w:space="0" w:color="414142"/>
              <w:right w:val="outset" w:sz="6" w:space="0" w:color="414142"/>
            </w:tcBorders>
            <w:hideMark/>
          </w:tcPr>
          <w:p w14:paraId="5356846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kas izgatavots pēc 2008. gada 31. decembra, mainot motoru pret cita veida (dzirksteļaizdedzes/kompresijas aizdedzes) vai tā paša veida (dzirksteļaizdedzes/kompresijas aizdedzes) citas jaudas vai tilpuma motoru, ieraksts par transportlīdzekļa izgatavotāja noteikto oglekļa dioksīda (CO</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izmešu daudzumu reģistrā tiek dzēsts</w:t>
            </w:r>
          </w:p>
        </w:tc>
      </w:tr>
      <w:tr w:rsidR="003531C5" w:rsidRPr="001D7C2A" w14:paraId="0997EEB9" w14:textId="77777777" w:rsidTr="001236CF">
        <w:tc>
          <w:tcPr>
            <w:tcW w:w="401" w:type="pct"/>
            <w:tcBorders>
              <w:top w:val="outset" w:sz="6" w:space="0" w:color="414142"/>
              <w:left w:val="outset" w:sz="6" w:space="0" w:color="414142"/>
              <w:bottom w:val="outset" w:sz="6" w:space="0" w:color="414142"/>
              <w:right w:val="outset" w:sz="6" w:space="0" w:color="414142"/>
            </w:tcBorders>
          </w:tcPr>
          <w:p w14:paraId="7C4283A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3.15.</w:t>
            </w:r>
          </w:p>
        </w:tc>
        <w:tc>
          <w:tcPr>
            <w:tcW w:w="4599" w:type="pct"/>
            <w:tcBorders>
              <w:top w:val="outset" w:sz="6" w:space="0" w:color="414142"/>
              <w:left w:val="outset" w:sz="6" w:space="0" w:color="414142"/>
              <w:bottom w:val="outset" w:sz="6" w:space="0" w:color="414142"/>
              <w:right w:val="outset" w:sz="6" w:space="0" w:color="414142"/>
            </w:tcBorders>
          </w:tcPr>
          <w:p w14:paraId="1EC1BDB8" w14:textId="77777777" w:rsidR="003531C5" w:rsidRPr="003531C5" w:rsidRDefault="003531C5" w:rsidP="003531C5">
            <w:pPr>
              <w:spacing w:after="0" w:line="240" w:lineRule="auto"/>
              <w:jc w:val="both"/>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Uzstādītajam motoram jābūt aprīkotam ar motora izgatavotāja paredzēto emisiju kontroles aprīkojumu un kartera ventilāciju. Emisiju kontroles aprīkojuma elementiem jābūt atbilstoši nostiprinātiem. Nav pieļaujami emisiju kontroles aprīkojuma bojājumi vai pārveidojumi</w:t>
            </w:r>
          </w:p>
        </w:tc>
      </w:tr>
      <w:tr w:rsidR="003531C5" w:rsidRPr="001D7C2A" w14:paraId="3750769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4ADEF7F"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4.</w:t>
            </w:r>
          </w:p>
        </w:tc>
        <w:tc>
          <w:tcPr>
            <w:tcW w:w="4599" w:type="pct"/>
            <w:tcBorders>
              <w:top w:val="outset" w:sz="6" w:space="0" w:color="414142"/>
              <w:left w:val="outset" w:sz="6" w:space="0" w:color="414142"/>
              <w:bottom w:val="outset" w:sz="6" w:space="0" w:color="414142"/>
              <w:right w:val="outset" w:sz="6" w:space="0" w:color="414142"/>
            </w:tcBorders>
            <w:hideMark/>
          </w:tcPr>
          <w:p w14:paraId="3FC9AF22"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Kravas tilpnes (kravas kastes, furgona, cisternas, platformas) maiņa vai uzstādīšana</w:t>
            </w:r>
          </w:p>
        </w:tc>
      </w:tr>
      <w:tr w:rsidR="003531C5" w:rsidRPr="001D7C2A" w14:paraId="6310060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4E1F3B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4.1.</w:t>
            </w:r>
          </w:p>
        </w:tc>
        <w:tc>
          <w:tcPr>
            <w:tcW w:w="4599" w:type="pct"/>
            <w:tcBorders>
              <w:top w:val="outset" w:sz="6" w:space="0" w:color="414142"/>
              <w:left w:val="outset" w:sz="6" w:space="0" w:color="414142"/>
              <w:bottom w:val="outset" w:sz="6" w:space="0" w:color="414142"/>
              <w:right w:val="outset" w:sz="6" w:space="0" w:color="414142"/>
            </w:tcBorders>
            <w:hideMark/>
          </w:tcPr>
          <w:p w14:paraId="0B4EA4A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tilpnes stiprinājuma elementu konstrukcijai un skaitam jāatbilst kravas tilpnes izgatavotāja noteiktajām prasībām un jānodrošina ar maksimālo tehniski pieļaujamo masu slogotas kravas tilpnes noturēšana garenvirzienā un šķērsvirzienā, automobili maksimāli paātrinot (palēninot), bez nobīdes</w:t>
            </w:r>
          </w:p>
        </w:tc>
      </w:tr>
      <w:tr w:rsidR="003531C5" w:rsidRPr="001D7C2A" w14:paraId="0137614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8C3B5B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4.2.</w:t>
            </w:r>
          </w:p>
        </w:tc>
        <w:tc>
          <w:tcPr>
            <w:tcW w:w="4599" w:type="pct"/>
            <w:tcBorders>
              <w:top w:val="outset" w:sz="6" w:space="0" w:color="414142"/>
              <w:left w:val="outset" w:sz="6" w:space="0" w:color="414142"/>
              <w:bottom w:val="outset" w:sz="6" w:space="0" w:color="414142"/>
              <w:right w:val="outset" w:sz="6" w:space="0" w:color="414142"/>
            </w:tcBorders>
            <w:hideMark/>
          </w:tcPr>
          <w:p w14:paraId="0720489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kravas tilpne tiek stiprināta pie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pirmajam (aiz vadītāja kabīnes)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elementam pie automobiļa rāmja jābūt elastīgam, bet pēdējam – nekustīgam. Elastīgo stiprinājuma elementu skaita attiecībai pret nekustīgajiem visā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jābūt 1:3. Ja </w:t>
            </w:r>
            <w:proofErr w:type="spellStart"/>
            <w:r w:rsidRPr="003531C5">
              <w:rPr>
                <w:rFonts w:eastAsia="Times New Roman" w:cs="Times New Roman"/>
                <w:color w:val="000000" w:themeColor="text1"/>
                <w:kern w:val="0"/>
                <w:szCs w:val="24"/>
                <w:lang w:val="lv-LV" w:eastAsia="lv-LV"/>
                <w14:ligatures w14:val="none"/>
              </w:rPr>
              <w:t>virsrāmim</w:t>
            </w:r>
            <w:proofErr w:type="spellEnd"/>
            <w:r w:rsidRPr="003531C5">
              <w:rPr>
                <w:rFonts w:eastAsia="Times New Roman" w:cs="Times New Roman"/>
                <w:color w:val="000000" w:themeColor="text1"/>
                <w:kern w:val="0"/>
                <w:szCs w:val="24"/>
                <w:lang w:val="lv-LV" w:eastAsia="lv-LV"/>
                <w14:ligatures w14:val="none"/>
              </w:rPr>
              <w:t xml:space="preserve"> ir tikai trīs stiprinājuma vietas visas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pieļaujamā attiecība ir 1:2.</w:t>
            </w:r>
          </w:p>
          <w:p w14:paraId="7C8E7BF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kravas tilpni stiprina tieši pie automobiļa rāmja, elastīgie savienojumi nav nepieciešami un ir pieļaujami nekustīgie kravas tilpnes stiprinājuma elementi visa automobiļa rāmja garumā</w:t>
            </w:r>
          </w:p>
        </w:tc>
      </w:tr>
      <w:tr w:rsidR="003531C5" w:rsidRPr="001D7C2A" w14:paraId="1E40595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49C3FB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4.3.</w:t>
            </w:r>
          </w:p>
        </w:tc>
        <w:tc>
          <w:tcPr>
            <w:tcW w:w="4599" w:type="pct"/>
            <w:tcBorders>
              <w:top w:val="outset" w:sz="6" w:space="0" w:color="414142"/>
              <w:left w:val="outset" w:sz="6" w:space="0" w:color="414142"/>
              <w:bottom w:val="outset" w:sz="6" w:space="0" w:color="414142"/>
              <w:right w:val="outset" w:sz="6" w:space="0" w:color="414142"/>
            </w:tcBorders>
            <w:hideMark/>
          </w:tcPr>
          <w:p w14:paraId="3944C4D8" w14:textId="03DD9365"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kravas tilpnes pārkare pār pakaļējo asi pārsniedz vienu trešo daļu no automobiļa </w:t>
            </w:r>
            <w:proofErr w:type="spellStart"/>
            <w:r w:rsidRPr="003531C5">
              <w:rPr>
                <w:rFonts w:eastAsia="Times New Roman" w:cs="Times New Roman"/>
                <w:color w:val="000000" w:themeColor="text1"/>
                <w:kern w:val="0"/>
                <w:szCs w:val="24"/>
                <w:lang w:val="lv-LV" w:eastAsia="lv-LV"/>
                <w14:ligatures w14:val="none"/>
              </w:rPr>
              <w:t>garenbāzes</w:t>
            </w:r>
            <w:proofErr w:type="spellEnd"/>
            <w:r w:rsidRPr="003531C5">
              <w:rPr>
                <w:rFonts w:eastAsia="Times New Roman" w:cs="Times New Roman"/>
                <w:color w:val="000000" w:themeColor="text1"/>
                <w:kern w:val="0"/>
                <w:szCs w:val="24"/>
                <w:lang w:val="lv-LV" w:eastAsia="lv-LV"/>
                <w14:ligatures w14:val="none"/>
              </w:rPr>
              <w:t>, pārbūve tiek uzskatīta par otrās kategorijas pārbūvi</w:t>
            </w:r>
          </w:p>
        </w:tc>
      </w:tr>
      <w:tr w:rsidR="003531C5" w:rsidRPr="001D7C2A" w14:paraId="78BECDD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5B0A51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4.4.</w:t>
            </w:r>
          </w:p>
        </w:tc>
        <w:tc>
          <w:tcPr>
            <w:tcW w:w="4599" w:type="pct"/>
            <w:tcBorders>
              <w:top w:val="outset" w:sz="6" w:space="0" w:color="414142"/>
              <w:left w:val="outset" w:sz="6" w:space="0" w:color="414142"/>
              <w:bottom w:val="outset" w:sz="6" w:space="0" w:color="414142"/>
              <w:right w:val="outset" w:sz="6" w:space="0" w:color="414142"/>
            </w:tcBorders>
            <w:hideMark/>
          </w:tcPr>
          <w:p w14:paraId="04BA439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veikta otrās kategorijas pārbūve, kravas tilpnes pārkare pār pakaļējo asi nedrīkst pārsniegt lielumu, pie kura ar maksimālo tehniski pieļaujamo masu slogota transportlīdzekļa slodze uz stūrējamo asi būs mazāka par 25 % no transportlīdzekļa maksimālās tehniski pieļaujamās masas</w:t>
            </w:r>
          </w:p>
        </w:tc>
      </w:tr>
      <w:tr w:rsidR="003531C5" w:rsidRPr="001D7C2A" w14:paraId="0DACA4A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AEBABD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4.5.</w:t>
            </w:r>
          </w:p>
        </w:tc>
        <w:tc>
          <w:tcPr>
            <w:tcW w:w="4599" w:type="pct"/>
            <w:tcBorders>
              <w:top w:val="outset" w:sz="6" w:space="0" w:color="414142"/>
              <w:left w:val="outset" w:sz="6" w:space="0" w:color="414142"/>
              <w:bottom w:val="outset" w:sz="6" w:space="0" w:color="414142"/>
              <w:right w:val="outset" w:sz="6" w:space="0" w:color="414142"/>
            </w:tcBorders>
            <w:hideMark/>
          </w:tcPr>
          <w:p w14:paraId="4E2C1E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cisternu uzstādīšana vai nomaiņa bīstamu kravu pārvadājumiem paredzētiem kravas automobiļiem un to piekabēm (puspiekabēm) uzskatāma par otrās kategorijas pārbūvi</w:t>
            </w:r>
          </w:p>
        </w:tc>
      </w:tr>
      <w:tr w:rsidR="003531C5" w:rsidRPr="001D7C2A" w14:paraId="5F789D5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3345F2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4.6.</w:t>
            </w:r>
          </w:p>
        </w:tc>
        <w:tc>
          <w:tcPr>
            <w:tcW w:w="4599" w:type="pct"/>
            <w:tcBorders>
              <w:top w:val="outset" w:sz="6" w:space="0" w:color="414142"/>
              <w:left w:val="outset" w:sz="6" w:space="0" w:color="414142"/>
              <w:bottom w:val="outset" w:sz="6" w:space="0" w:color="414142"/>
              <w:right w:val="outset" w:sz="6" w:space="0" w:color="414142"/>
            </w:tcBorders>
            <w:hideMark/>
          </w:tcPr>
          <w:p w14:paraId="7B320F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otrās kategorijas pārbūve, kravas automobiļa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0,45. To aprēķina, izmantojot šādu formulu:</w:t>
            </w:r>
          </w:p>
          <w:p w14:paraId="4A8FB9B5"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kur</w:t>
            </w:r>
          </w:p>
          <w:p w14:paraId="06D4439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18312AA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p w14:paraId="313F2B9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Bīstamu kravu pārvadājumiem paredzēta kravas automobiļa vai piekabes (puspiekabes)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parametriem jāatbilst Apvienoto Nāciju Organizācijas Eiropas Ekonomiskās komisijas Iekšzemes transporta komitejas Ženēvā ANO Eiropas Ekonomiskās komisijas ietvaros 1958. gada 20. martā noslēgtajam nolīgumam "Par vienveida tehnisko priekšrakstu pieņemšanu riteņu transportlīdzekļiem, aprīkojumam un daļām, kuras var uzstādīt un/vai izmantot riteņu transportlīdzekļos, un saskaņā ar šiem priekšrakstiem piešķiramo atbilstības novērtēšanas apstiprinājumu savstarpējās atzīšanas nosacījumiem" pievienoto noteikumu (turpmāk – ANO EEK noteikumi) Nr. 111 prasībām</w:t>
            </w:r>
          </w:p>
        </w:tc>
      </w:tr>
      <w:tr w:rsidR="003531C5" w:rsidRPr="003531C5" w14:paraId="3011405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139101D"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5.</w:t>
            </w:r>
          </w:p>
        </w:tc>
        <w:tc>
          <w:tcPr>
            <w:tcW w:w="4599" w:type="pct"/>
            <w:tcBorders>
              <w:top w:val="outset" w:sz="6" w:space="0" w:color="414142"/>
              <w:left w:val="outset" w:sz="6" w:space="0" w:color="414142"/>
              <w:bottom w:val="outset" w:sz="6" w:space="0" w:color="414142"/>
              <w:right w:val="outset" w:sz="6" w:space="0" w:color="414142"/>
            </w:tcBorders>
            <w:hideMark/>
          </w:tcPr>
          <w:p w14:paraId="752BE58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kravas pašizgāzēju</w:t>
            </w:r>
          </w:p>
        </w:tc>
      </w:tr>
      <w:tr w:rsidR="003531C5" w:rsidRPr="001D7C2A" w14:paraId="709963E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0DE0A6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5.1.</w:t>
            </w:r>
          </w:p>
        </w:tc>
        <w:tc>
          <w:tcPr>
            <w:tcW w:w="4599" w:type="pct"/>
            <w:tcBorders>
              <w:top w:val="outset" w:sz="6" w:space="0" w:color="414142"/>
              <w:left w:val="outset" w:sz="6" w:space="0" w:color="414142"/>
              <w:bottom w:val="outset" w:sz="6" w:space="0" w:color="414142"/>
              <w:right w:val="outset" w:sz="6" w:space="0" w:color="414142"/>
            </w:tcBorders>
            <w:hideMark/>
          </w:tcPr>
          <w:p w14:paraId="01428949" w14:textId="77777777" w:rsidR="003531C5" w:rsidRPr="003531C5" w:rsidRDefault="003531C5" w:rsidP="003531C5">
            <w:pPr>
              <w:spacing w:before="195" w:after="0" w:line="240" w:lineRule="auto"/>
              <w:rPr>
                <w:rFonts w:eastAsia="Times New Roman" w:cs="Times New Roman"/>
                <w:color w:val="000000" w:themeColor="text1"/>
                <w:kern w:val="0"/>
                <w:szCs w:val="24"/>
                <w:highlight w:val="yellow"/>
                <w:lang w:val="lv-LV" w:eastAsia="lv-LV"/>
                <w14:ligatures w14:val="none"/>
              </w:rPr>
            </w:pPr>
            <w:r w:rsidRPr="003531C5">
              <w:rPr>
                <w:rFonts w:eastAsia="Times New Roman" w:cs="Times New Roman"/>
                <w:color w:val="000000" w:themeColor="text1"/>
                <w:kern w:val="0"/>
                <w:szCs w:val="24"/>
                <w:lang w:val="lv-LV" w:eastAsia="lv-LV"/>
                <w14:ligatures w14:val="none"/>
              </w:rPr>
              <w:t>Kravas tilpnes stiprinājuma elementu konstrukcijai un skaitam jāatbilst kravas tilpnes izgatavotāja noteiktām prasībām un jānodrošina ar pilnu masu slogotas kravas tilpnes noturēšana garenvirzienā un šķērsvirzienā, automobili maksimāli paātrinot (palēninot), bez nobīdes</w:t>
            </w:r>
          </w:p>
        </w:tc>
      </w:tr>
      <w:tr w:rsidR="003531C5" w:rsidRPr="001D7C2A" w14:paraId="02D5DEE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79A591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5.2.</w:t>
            </w:r>
          </w:p>
        </w:tc>
        <w:tc>
          <w:tcPr>
            <w:tcW w:w="4599" w:type="pct"/>
            <w:tcBorders>
              <w:top w:val="outset" w:sz="6" w:space="0" w:color="414142"/>
              <w:left w:val="outset" w:sz="6" w:space="0" w:color="414142"/>
              <w:bottom w:val="outset" w:sz="6" w:space="0" w:color="414142"/>
              <w:right w:val="outset" w:sz="6" w:space="0" w:color="414142"/>
            </w:tcBorders>
            <w:hideMark/>
          </w:tcPr>
          <w:p w14:paraId="07592B11" w14:textId="77777777" w:rsidR="003531C5" w:rsidRPr="003531C5" w:rsidRDefault="003531C5" w:rsidP="003531C5">
            <w:pPr>
              <w:spacing w:before="195" w:after="0" w:line="240" w:lineRule="auto"/>
              <w:rPr>
                <w:rFonts w:eastAsia="Times New Roman" w:cs="Times New Roman"/>
                <w:color w:val="000000" w:themeColor="text1"/>
                <w:kern w:val="0"/>
                <w:szCs w:val="24"/>
                <w:highlight w:val="yellow"/>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kravas tilpnes pārkare pār pakaļējo asi pārsniedz vienu trešo daļu no automobiļa </w:t>
            </w:r>
            <w:proofErr w:type="spellStart"/>
            <w:r w:rsidRPr="003531C5">
              <w:rPr>
                <w:rFonts w:eastAsia="Times New Roman" w:cs="Times New Roman"/>
                <w:color w:val="000000" w:themeColor="text1"/>
                <w:kern w:val="0"/>
                <w:szCs w:val="24"/>
                <w:lang w:val="lv-LV" w:eastAsia="lv-LV"/>
                <w14:ligatures w14:val="none"/>
              </w:rPr>
              <w:t>garenbāzes</w:t>
            </w:r>
            <w:proofErr w:type="spellEnd"/>
            <w:r w:rsidRPr="003531C5">
              <w:rPr>
                <w:rFonts w:eastAsia="Times New Roman" w:cs="Times New Roman"/>
                <w:color w:val="000000" w:themeColor="text1"/>
                <w:kern w:val="0"/>
                <w:szCs w:val="24"/>
                <w:lang w:val="lv-LV" w:eastAsia="lv-LV"/>
                <w14:ligatures w14:val="none"/>
              </w:rPr>
              <w:t>, pārbūve tiek uzskatīta par otrās kategorijas pārbūvi</w:t>
            </w:r>
          </w:p>
        </w:tc>
      </w:tr>
      <w:tr w:rsidR="003531C5" w:rsidRPr="001D7C2A" w14:paraId="5BD7147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1D41DF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5.3.</w:t>
            </w:r>
          </w:p>
        </w:tc>
        <w:tc>
          <w:tcPr>
            <w:tcW w:w="4599" w:type="pct"/>
            <w:tcBorders>
              <w:top w:val="outset" w:sz="6" w:space="0" w:color="414142"/>
              <w:left w:val="outset" w:sz="6" w:space="0" w:color="414142"/>
              <w:bottom w:val="outset" w:sz="6" w:space="0" w:color="414142"/>
              <w:right w:val="outset" w:sz="6" w:space="0" w:color="414142"/>
            </w:tcBorders>
            <w:hideMark/>
          </w:tcPr>
          <w:p w14:paraId="218DE6A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veikta otrās kategorijas pārbūve, kravas tilpnes pārkare pār pakaļējo asi nedrīkst pārsniegt lielumu, pie kura ar maksimālo tehniski pieļaujamo masu slogota transportlīdzekļa slodze uz stūrējamo asi būs mazāka par 25 % no transportlīdzekļa pilnas masas</w:t>
            </w:r>
          </w:p>
        </w:tc>
      </w:tr>
      <w:tr w:rsidR="003531C5" w:rsidRPr="001D7C2A" w14:paraId="5E22E54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539447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5.4.</w:t>
            </w:r>
          </w:p>
        </w:tc>
        <w:tc>
          <w:tcPr>
            <w:tcW w:w="4599" w:type="pct"/>
            <w:tcBorders>
              <w:top w:val="outset" w:sz="6" w:space="0" w:color="414142"/>
              <w:left w:val="outset" w:sz="6" w:space="0" w:color="414142"/>
              <w:bottom w:val="outset" w:sz="6" w:space="0" w:color="414142"/>
              <w:right w:val="outset" w:sz="6" w:space="0" w:color="414142"/>
            </w:tcBorders>
            <w:hideMark/>
          </w:tcPr>
          <w:p w14:paraId="61037EC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Pašizgāzēja kravas tilpnei jābūt droši nofiksējamai paceltā un nolaistā stāvoklī. Kravas tilpnes maksimālais pacelšanas augstums jāierobežo ar speciālu maksimālā pacelšanas augstuma ierobežotāju</w:t>
            </w:r>
          </w:p>
        </w:tc>
      </w:tr>
      <w:tr w:rsidR="003531C5" w:rsidRPr="001D7C2A" w14:paraId="4FA2092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BC2472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5.5.</w:t>
            </w:r>
          </w:p>
        </w:tc>
        <w:tc>
          <w:tcPr>
            <w:tcW w:w="4599" w:type="pct"/>
            <w:tcBorders>
              <w:top w:val="outset" w:sz="6" w:space="0" w:color="414142"/>
              <w:left w:val="outset" w:sz="6" w:space="0" w:color="414142"/>
              <w:bottom w:val="outset" w:sz="6" w:space="0" w:color="414142"/>
              <w:right w:val="outset" w:sz="6" w:space="0" w:color="414142"/>
            </w:tcBorders>
            <w:hideMark/>
          </w:tcPr>
          <w:p w14:paraId="6730A1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Hidrosistēmas</w:t>
            </w:r>
            <w:proofErr w:type="spellEnd"/>
            <w:r w:rsidRPr="003531C5">
              <w:rPr>
                <w:rFonts w:eastAsia="Times New Roman" w:cs="Times New Roman"/>
                <w:color w:val="000000" w:themeColor="text1"/>
                <w:kern w:val="0"/>
                <w:szCs w:val="24"/>
                <w:lang w:val="lv-LV" w:eastAsia="lv-LV"/>
                <w14:ligatures w14:val="none"/>
              </w:rPr>
              <w:t xml:space="preserve"> šļūtenēm un cauruļvadiem jābūt bez mehāniskiem bojājumiem. Hidraulisko šļūteņu un cauruļvadu savienojuma vietās eļļas noplūde nav pieļaujama</w:t>
            </w:r>
          </w:p>
        </w:tc>
      </w:tr>
      <w:tr w:rsidR="003531C5" w:rsidRPr="001D7C2A" w14:paraId="3097FB6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6456C9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5.6.</w:t>
            </w:r>
          </w:p>
        </w:tc>
        <w:tc>
          <w:tcPr>
            <w:tcW w:w="4599" w:type="pct"/>
            <w:tcBorders>
              <w:top w:val="outset" w:sz="6" w:space="0" w:color="414142"/>
              <w:left w:val="outset" w:sz="6" w:space="0" w:color="414142"/>
              <w:bottom w:val="outset" w:sz="6" w:space="0" w:color="414142"/>
              <w:right w:val="outset" w:sz="6" w:space="0" w:color="414142"/>
            </w:tcBorders>
            <w:hideMark/>
          </w:tcPr>
          <w:p w14:paraId="0064A84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Darba cilindriem jābūt droši nostiprinātiem, bez korozijas un mehāniskiem bojājumiem</w:t>
            </w:r>
          </w:p>
        </w:tc>
      </w:tr>
      <w:tr w:rsidR="003531C5" w:rsidRPr="001D7C2A" w14:paraId="6B3E48D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193F82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5.7.</w:t>
            </w:r>
          </w:p>
        </w:tc>
        <w:tc>
          <w:tcPr>
            <w:tcW w:w="4599" w:type="pct"/>
            <w:tcBorders>
              <w:top w:val="outset" w:sz="6" w:space="0" w:color="414142"/>
              <w:left w:val="outset" w:sz="6" w:space="0" w:color="414142"/>
              <w:bottom w:val="outset" w:sz="6" w:space="0" w:color="414142"/>
              <w:right w:val="outset" w:sz="6" w:space="0" w:color="414142"/>
            </w:tcBorders>
            <w:hideMark/>
          </w:tcPr>
          <w:p w14:paraId="34A2F92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tilpnes pacelšanas (nolaišanas) vadības ierīcei jāatrodas vadītāja kabīnē viegli pieejamā vietā</w:t>
            </w:r>
          </w:p>
        </w:tc>
      </w:tr>
      <w:tr w:rsidR="003531C5" w:rsidRPr="001D7C2A" w14:paraId="48901EA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F7CD52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5.8.</w:t>
            </w:r>
          </w:p>
        </w:tc>
        <w:tc>
          <w:tcPr>
            <w:tcW w:w="4599" w:type="pct"/>
            <w:tcBorders>
              <w:top w:val="outset" w:sz="6" w:space="0" w:color="414142"/>
              <w:left w:val="outset" w:sz="6" w:space="0" w:color="414142"/>
              <w:bottom w:val="outset" w:sz="6" w:space="0" w:color="414142"/>
              <w:right w:val="outset" w:sz="6" w:space="0" w:color="414142"/>
            </w:tcBorders>
            <w:hideMark/>
          </w:tcPr>
          <w:p w14:paraId="030A98A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tilpnes pacelšanas (nolaišanas) </w:t>
            </w:r>
            <w:proofErr w:type="spellStart"/>
            <w:r w:rsidRPr="003531C5">
              <w:rPr>
                <w:rFonts w:eastAsia="Times New Roman" w:cs="Times New Roman"/>
                <w:color w:val="000000" w:themeColor="text1"/>
                <w:kern w:val="0"/>
                <w:szCs w:val="24"/>
                <w:lang w:val="lv-LV" w:eastAsia="lv-LV"/>
                <w14:ligatures w14:val="none"/>
              </w:rPr>
              <w:t>hidrosistēmai</w:t>
            </w:r>
            <w:proofErr w:type="spellEnd"/>
            <w:r w:rsidRPr="003531C5">
              <w:rPr>
                <w:rFonts w:eastAsia="Times New Roman" w:cs="Times New Roman"/>
                <w:color w:val="000000" w:themeColor="text1"/>
                <w:kern w:val="0"/>
                <w:szCs w:val="24"/>
                <w:lang w:val="lv-LV" w:eastAsia="lv-LV"/>
                <w14:ligatures w14:val="none"/>
              </w:rPr>
              <w:t xml:space="preserve"> jābūt darba kārtībā</w:t>
            </w:r>
          </w:p>
        </w:tc>
      </w:tr>
      <w:tr w:rsidR="003531C5" w:rsidRPr="003531C5" w14:paraId="143327F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BF5E06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5.9.</w:t>
            </w:r>
          </w:p>
        </w:tc>
        <w:tc>
          <w:tcPr>
            <w:tcW w:w="4599" w:type="pct"/>
            <w:tcBorders>
              <w:top w:val="outset" w:sz="6" w:space="0" w:color="414142"/>
              <w:left w:val="outset" w:sz="6" w:space="0" w:color="414142"/>
              <w:bottom w:val="outset" w:sz="6" w:space="0" w:color="414142"/>
              <w:right w:val="outset" w:sz="6" w:space="0" w:color="414142"/>
            </w:tcBorders>
            <w:hideMark/>
          </w:tcPr>
          <w:p w14:paraId="02AE2B6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pašizgāzēja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0,45. To aprēķina, izmantojot šādu formulu:</w:t>
            </w:r>
          </w:p>
          <w:p w14:paraId="6EC2F3EA"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kur</w:t>
            </w:r>
          </w:p>
          <w:p w14:paraId="4814436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4C69DC3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tc>
      </w:tr>
      <w:tr w:rsidR="003531C5" w:rsidRPr="001D7C2A" w14:paraId="0782E54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99108B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6.</w:t>
            </w:r>
          </w:p>
        </w:tc>
        <w:tc>
          <w:tcPr>
            <w:tcW w:w="4599" w:type="pct"/>
            <w:tcBorders>
              <w:top w:val="outset" w:sz="6" w:space="0" w:color="414142"/>
              <w:left w:val="outset" w:sz="6" w:space="0" w:color="414142"/>
              <w:bottom w:val="outset" w:sz="6" w:space="0" w:color="414142"/>
              <w:right w:val="outset" w:sz="6" w:space="0" w:color="414142"/>
            </w:tcBorders>
            <w:hideMark/>
          </w:tcPr>
          <w:p w14:paraId="1C085A7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kravas seglu vilcēju</w:t>
            </w:r>
          </w:p>
        </w:tc>
      </w:tr>
      <w:tr w:rsidR="003531C5" w:rsidRPr="001D7C2A" w14:paraId="30F4A1F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3A316D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6.1.</w:t>
            </w:r>
          </w:p>
        </w:tc>
        <w:tc>
          <w:tcPr>
            <w:tcW w:w="4599" w:type="pct"/>
            <w:tcBorders>
              <w:top w:val="outset" w:sz="6" w:space="0" w:color="414142"/>
              <w:left w:val="outset" w:sz="6" w:space="0" w:color="414142"/>
              <w:bottom w:val="outset" w:sz="6" w:space="0" w:color="414142"/>
              <w:right w:val="outset" w:sz="6" w:space="0" w:color="414142"/>
            </w:tcBorders>
            <w:hideMark/>
          </w:tcPr>
          <w:p w14:paraId="62B0BAA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Seglu ierīci atļauts montēt tikai pie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kuru attiecīgi stiprina pie automobiļa rāmja</w:t>
            </w:r>
          </w:p>
        </w:tc>
      </w:tr>
      <w:tr w:rsidR="003531C5" w:rsidRPr="001D7C2A" w14:paraId="2AF823D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3F6FE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6.2.</w:t>
            </w:r>
          </w:p>
        </w:tc>
        <w:tc>
          <w:tcPr>
            <w:tcW w:w="4599" w:type="pct"/>
            <w:tcBorders>
              <w:top w:val="outset" w:sz="6" w:space="0" w:color="414142"/>
              <w:left w:val="outset" w:sz="6" w:space="0" w:color="414142"/>
              <w:bottom w:val="outset" w:sz="6" w:space="0" w:color="414142"/>
              <w:right w:val="outset" w:sz="6" w:space="0" w:color="414142"/>
            </w:tcBorders>
            <w:hideMark/>
          </w:tcPr>
          <w:p w14:paraId="259A493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Seglu ierīces stiprinājuma elementiem pie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un to skaitam jāatbilst seglu ierīces izgatavotāja noteiktajām prasībām</w:t>
            </w:r>
          </w:p>
        </w:tc>
      </w:tr>
      <w:tr w:rsidR="003531C5" w:rsidRPr="001D7C2A" w14:paraId="6FC9E91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C83CCE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6.3.</w:t>
            </w:r>
          </w:p>
        </w:tc>
        <w:tc>
          <w:tcPr>
            <w:tcW w:w="4599" w:type="pct"/>
            <w:tcBorders>
              <w:top w:val="outset" w:sz="6" w:space="0" w:color="414142"/>
              <w:left w:val="outset" w:sz="6" w:space="0" w:color="414142"/>
              <w:bottom w:val="outset" w:sz="6" w:space="0" w:color="414142"/>
              <w:right w:val="outset" w:sz="6" w:space="0" w:color="414142"/>
            </w:tcBorders>
            <w:hideMark/>
          </w:tcPr>
          <w:p w14:paraId="375916B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elementiem un to skaitam jānodrošina ar pilnu masu slogotas seglu ierīces noturēšana garenvirzienā un šķērsvirzienā, automobili maksimāli paātrinot (palēninot), bez nobīdes</w:t>
            </w:r>
          </w:p>
        </w:tc>
      </w:tr>
      <w:tr w:rsidR="003531C5" w:rsidRPr="001D7C2A" w14:paraId="3E996EF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FFFD31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6.4.</w:t>
            </w:r>
          </w:p>
        </w:tc>
        <w:tc>
          <w:tcPr>
            <w:tcW w:w="4599" w:type="pct"/>
            <w:tcBorders>
              <w:top w:val="outset" w:sz="6" w:space="0" w:color="414142"/>
              <w:left w:val="outset" w:sz="6" w:space="0" w:color="414142"/>
              <w:bottom w:val="outset" w:sz="6" w:space="0" w:color="414142"/>
              <w:right w:val="outset" w:sz="6" w:space="0" w:color="414142"/>
            </w:tcBorders>
            <w:hideMark/>
          </w:tcPr>
          <w:p w14:paraId="045150E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elementiem jābūt nekustīgiem</w:t>
            </w:r>
          </w:p>
        </w:tc>
      </w:tr>
      <w:tr w:rsidR="003531C5" w:rsidRPr="001D7C2A" w14:paraId="3A76BF4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F4279F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6.5.</w:t>
            </w:r>
          </w:p>
        </w:tc>
        <w:tc>
          <w:tcPr>
            <w:tcW w:w="4599" w:type="pct"/>
            <w:tcBorders>
              <w:top w:val="outset" w:sz="6" w:space="0" w:color="414142"/>
              <w:left w:val="outset" w:sz="6" w:space="0" w:color="414142"/>
              <w:bottom w:val="outset" w:sz="6" w:space="0" w:color="414142"/>
              <w:right w:val="outset" w:sz="6" w:space="0" w:color="414142"/>
            </w:tcBorders>
            <w:hideMark/>
          </w:tcPr>
          <w:p w14:paraId="544D746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Seglu ierīces izvietojumam attiecībā pret automobiļa pakaļējo tiltu jāatbilst transportlīdzekļa izgatavotāja noteiktajām prasībām un jānodrošina vilcēja un puspiekabes pagrieziena leņķis ap pulkas asi horizontālā plaknē ne mazāk kā 90 grādi uz abām pusēm</w:t>
            </w:r>
          </w:p>
        </w:tc>
      </w:tr>
      <w:tr w:rsidR="003531C5" w:rsidRPr="001D7C2A" w14:paraId="0314772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894BAF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6.6.</w:t>
            </w:r>
          </w:p>
        </w:tc>
        <w:tc>
          <w:tcPr>
            <w:tcW w:w="4599" w:type="pct"/>
            <w:tcBorders>
              <w:top w:val="outset" w:sz="6" w:space="0" w:color="414142"/>
              <w:left w:val="outset" w:sz="6" w:space="0" w:color="414142"/>
              <w:bottom w:val="outset" w:sz="6" w:space="0" w:color="414142"/>
              <w:right w:val="outset" w:sz="6" w:space="0" w:color="414142"/>
            </w:tcBorders>
            <w:hideMark/>
          </w:tcPr>
          <w:p w14:paraId="7CD4999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Seglu ierīcei jānodrošina puspiekabes pulkas automātiska bloķēšana pēc puspiekabes un vilcēja sakabes. Atbloķēšana jāveic ar speciālas sviras palīdzību, kurai jāatrodas uz seglu ierīces</w:t>
            </w:r>
          </w:p>
        </w:tc>
      </w:tr>
      <w:tr w:rsidR="003531C5" w:rsidRPr="001D7C2A" w14:paraId="54E83E2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32B78B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6.7.</w:t>
            </w:r>
          </w:p>
        </w:tc>
        <w:tc>
          <w:tcPr>
            <w:tcW w:w="4599" w:type="pct"/>
            <w:tcBorders>
              <w:top w:val="outset" w:sz="6" w:space="0" w:color="414142"/>
              <w:left w:val="outset" w:sz="6" w:space="0" w:color="414142"/>
              <w:bottom w:val="outset" w:sz="6" w:space="0" w:color="414142"/>
              <w:right w:val="outset" w:sz="6" w:space="0" w:color="414142"/>
            </w:tcBorders>
            <w:hideMark/>
          </w:tcPr>
          <w:p w14:paraId="75C3001D" w14:textId="666C35D2"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w:t>
            </w:r>
            <w:r w:rsidR="00D74EAA">
              <w:rPr>
                <w:rFonts w:eastAsia="Times New Roman" w:cs="Times New Roman"/>
                <w:color w:val="000000" w:themeColor="text1"/>
                <w:kern w:val="0"/>
                <w:szCs w:val="24"/>
                <w:lang w:val="lv-LV" w:eastAsia="lv-LV"/>
                <w14:ligatures w14:val="none"/>
              </w:rPr>
              <w:t>,</w:t>
            </w:r>
            <w:r w:rsidRPr="003531C5">
              <w:rPr>
                <w:rFonts w:eastAsia="Times New Roman" w:cs="Times New Roman"/>
                <w:color w:val="000000" w:themeColor="text1"/>
                <w:kern w:val="0"/>
                <w:szCs w:val="24"/>
                <w:lang w:val="lv-LV" w:eastAsia="lv-LV"/>
                <w14:ligatures w14:val="none"/>
              </w:rPr>
              <w:t xml:space="preserve"> atļauts uzstādīt tikai tādu seglu ierīci, kas sertificēta un marķēta saskaņā ar normatīvajiem aktiem par riteņu transportlīdzekļu un to sastāvdaļu atbilstības novērtēšanu</w:t>
            </w:r>
          </w:p>
        </w:tc>
      </w:tr>
      <w:tr w:rsidR="003531C5" w:rsidRPr="003531C5" w14:paraId="70FE677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CA4AA3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7.</w:t>
            </w:r>
          </w:p>
        </w:tc>
        <w:tc>
          <w:tcPr>
            <w:tcW w:w="4599" w:type="pct"/>
            <w:tcBorders>
              <w:top w:val="outset" w:sz="6" w:space="0" w:color="414142"/>
              <w:left w:val="outset" w:sz="6" w:space="0" w:color="414142"/>
              <w:bottom w:val="outset" w:sz="6" w:space="0" w:color="414142"/>
              <w:right w:val="outset" w:sz="6" w:space="0" w:color="414142"/>
            </w:tcBorders>
            <w:hideMark/>
          </w:tcPr>
          <w:p w14:paraId="0423EB1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 xml:space="preserve">Pārbūve par </w:t>
            </w:r>
            <w:proofErr w:type="spellStart"/>
            <w:r w:rsidRPr="003531C5">
              <w:rPr>
                <w:rFonts w:eastAsia="Times New Roman" w:cs="Times New Roman"/>
                <w:b/>
                <w:bCs/>
                <w:color w:val="000000" w:themeColor="text1"/>
                <w:kern w:val="0"/>
                <w:szCs w:val="24"/>
                <w:lang w:val="lv-LV" w:eastAsia="lv-LV"/>
                <w14:ligatures w14:val="none"/>
              </w:rPr>
              <w:t>konteinervedēju</w:t>
            </w:r>
            <w:proofErr w:type="spellEnd"/>
          </w:p>
        </w:tc>
      </w:tr>
      <w:tr w:rsidR="003531C5" w:rsidRPr="001D7C2A" w14:paraId="4DA62C1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AD3E3B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7.1.</w:t>
            </w:r>
          </w:p>
        </w:tc>
        <w:tc>
          <w:tcPr>
            <w:tcW w:w="4599" w:type="pct"/>
            <w:tcBorders>
              <w:top w:val="outset" w:sz="6" w:space="0" w:color="414142"/>
              <w:left w:val="outset" w:sz="6" w:space="0" w:color="414142"/>
              <w:bottom w:val="outset" w:sz="6" w:space="0" w:color="414142"/>
              <w:right w:val="outset" w:sz="6" w:space="0" w:color="414142"/>
            </w:tcBorders>
            <w:hideMark/>
          </w:tcPr>
          <w:p w14:paraId="5DD4F4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Konteinera stiprinājuma elementiem jābūt izgatavotiem un marķētiem atbilstoši tehnisko normatīvu un piemērojamo standartu prasībām</w:t>
            </w:r>
          </w:p>
        </w:tc>
      </w:tr>
      <w:tr w:rsidR="003531C5" w:rsidRPr="001D7C2A" w14:paraId="580BD38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AF65E9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7.2.</w:t>
            </w:r>
          </w:p>
        </w:tc>
        <w:tc>
          <w:tcPr>
            <w:tcW w:w="4599" w:type="pct"/>
            <w:tcBorders>
              <w:top w:val="outset" w:sz="6" w:space="0" w:color="414142"/>
              <w:left w:val="outset" w:sz="6" w:space="0" w:color="414142"/>
              <w:bottom w:val="outset" w:sz="6" w:space="0" w:color="414142"/>
              <w:right w:val="outset" w:sz="6" w:space="0" w:color="414142"/>
            </w:tcBorders>
            <w:hideMark/>
          </w:tcPr>
          <w:p w14:paraId="5897F12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Konteineru stiprinājuma elementu izvietojumam jānodrošina standartveida konteineru stiprināšana uz transportlīdzekļa visās šim nolūkam paredzētajās konteineru stiprināšanas vietās</w:t>
            </w:r>
          </w:p>
        </w:tc>
      </w:tr>
      <w:tr w:rsidR="003531C5" w:rsidRPr="001D7C2A" w14:paraId="6719F88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8BE411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7.3.</w:t>
            </w:r>
          </w:p>
        </w:tc>
        <w:tc>
          <w:tcPr>
            <w:tcW w:w="4599" w:type="pct"/>
            <w:tcBorders>
              <w:top w:val="outset" w:sz="6" w:space="0" w:color="414142"/>
              <w:left w:val="outset" w:sz="6" w:space="0" w:color="414142"/>
              <w:bottom w:val="outset" w:sz="6" w:space="0" w:color="414142"/>
              <w:right w:val="outset" w:sz="6" w:space="0" w:color="414142"/>
            </w:tcBorders>
            <w:hideMark/>
          </w:tcPr>
          <w:p w14:paraId="15D352B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Konteinervedēja</w:t>
            </w:r>
            <w:proofErr w:type="spellEnd"/>
            <w:r w:rsidRPr="003531C5">
              <w:rPr>
                <w:rFonts w:eastAsia="Times New Roman" w:cs="Times New Roman"/>
                <w:color w:val="000000" w:themeColor="text1"/>
                <w:kern w:val="0"/>
                <w:szCs w:val="24"/>
                <w:lang w:val="lv-LV" w:eastAsia="lv-LV"/>
                <w14:ligatures w14:val="none"/>
              </w:rPr>
              <w:t xml:space="preserve"> šķērssiju konstrukcijai jānodrošina ar pilnu masu slogota konteinera noturēšana garenvirzienā un šķērsvirzienā, automobili maksimāli paātrinot (palēninot), bez nobīdes</w:t>
            </w:r>
          </w:p>
        </w:tc>
      </w:tr>
      <w:tr w:rsidR="003531C5" w:rsidRPr="001D7C2A" w14:paraId="26CF819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A5FFAA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7.4.</w:t>
            </w:r>
          </w:p>
        </w:tc>
        <w:tc>
          <w:tcPr>
            <w:tcW w:w="4599" w:type="pct"/>
            <w:tcBorders>
              <w:top w:val="outset" w:sz="6" w:space="0" w:color="414142"/>
              <w:left w:val="outset" w:sz="6" w:space="0" w:color="414142"/>
              <w:bottom w:val="outset" w:sz="6" w:space="0" w:color="414142"/>
              <w:right w:val="outset" w:sz="6" w:space="0" w:color="414142"/>
            </w:tcBorders>
            <w:hideMark/>
          </w:tcPr>
          <w:p w14:paraId="7F20C26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Konteinervedēja</w:t>
            </w:r>
            <w:proofErr w:type="spellEnd"/>
            <w:r w:rsidRPr="003531C5">
              <w:rPr>
                <w:rFonts w:eastAsia="Times New Roman" w:cs="Times New Roman"/>
                <w:color w:val="000000" w:themeColor="text1"/>
                <w:kern w:val="0"/>
                <w:szCs w:val="24"/>
                <w:lang w:val="lv-LV" w:eastAsia="lv-LV"/>
                <w14:ligatures w14:val="none"/>
              </w:rPr>
              <w:t xml:space="preserve"> rāmim jābūt aprīkotam ar speciālām konteinera atbalsta virsmām. Tām jābūt izvirzītām par 12,5 mm virs konteinera stiprinājuma elementu atbalsta plaknes</w:t>
            </w:r>
          </w:p>
        </w:tc>
      </w:tr>
      <w:tr w:rsidR="003531C5" w:rsidRPr="001D7C2A" w14:paraId="4F9AC8C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1AAC43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7.5.</w:t>
            </w:r>
          </w:p>
        </w:tc>
        <w:tc>
          <w:tcPr>
            <w:tcW w:w="4599" w:type="pct"/>
            <w:tcBorders>
              <w:top w:val="outset" w:sz="6" w:space="0" w:color="414142"/>
              <w:left w:val="outset" w:sz="6" w:space="0" w:color="414142"/>
              <w:bottom w:val="outset" w:sz="6" w:space="0" w:color="414142"/>
              <w:right w:val="outset" w:sz="6" w:space="0" w:color="414142"/>
            </w:tcBorders>
            <w:hideMark/>
          </w:tcPr>
          <w:p w14:paraId="0F3717D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Attāluma starpība starp konteinera stiprinājuma elementu centriem, mērot attālumu starp konteinera stiprinājuma elementiem pa diagonāli, nedrīkst pārsniegt 13 mm</w:t>
            </w:r>
          </w:p>
        </w:tc>
      </w:tr>
      <w:tr w:rsidR="003531C5" w:rsidRPr="001D7C2A" w14:paraId="36AD815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0168A0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8.</w:t>
            </w:r>
          </w:p>
        </w:tc>
        <w:tc>
          <w:tcPr>
            <w:tcW w:w="4599" w:type="pct"/>
            <w:tcBorders>
              <w:top w:val="outset" w:sz="6" w:space="0" w:color="414142"/>
              <w:left w:val="outset" w:sz="6" w:space="0" w:color="414142"/>
              <w:bottom w:val="outset" w:sz="6" w:space="0" w:color="414142"/>
              <w:right w:val="outset" w:sz="6" w:space="0" w:color="414142"/>
            </w:tcBorders>
            <w:hideMark/>
          </w:tcPr>
          <w:p w14:paraId="7BBA5721"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Automobiļa pārbūve par kravas furgonu vai papildu sēdvietu rindas uzstādīšana kravas furgonā</w:t>
            </w:r>
          </w:p>
        </w:tc>
      </w:tr>
      <w:tr w:rsidR="003531C5" w:rsidRPr="001D7C2A" w14:paraId="747E77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948449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w:t>
            </w:r>
          </w:p>
        </w:tc>
        <w:tc>
          <w:tcPr>
            <w:tcW w:w="4599" w:type="pct"/>
            <w:tcBorders>
              <w:top w:val="outset" w:sz="6" w:space="0" w:color="414142"/>
              <w:left w:val="outset" w:sz="6" w:space="0" w:color="414142"/>
              <w:bottom w:val="outset" w:sz="6" w:space="0" w:color="414142"/>
              <w:right w:val="outset" w:sz="6" w:space="0" w:color="414142"/>
            </w:tcBorders>
            <w:hideMark/>
          </w:tcPr>
          <w:p w14:paraId="247D42F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furgona virsbūve ir slēgta (</w:t>
            </w:r>
            <w:proofErr w:type="spellStart"/>
            <w:r w:rsidRPr="003531C5">
              <w:rPr>
                <w:rFonts w:eastAsia="Times New Roman" w:cs="Times New Roman"/>
                <w:color w:val="000000" w:themeColor="text1"/>
                <w:kern w:val="0"/>
                <w:szCs w:val="24"/>
                <w:lang w:val="lv-LV" w:eastAsia="lv-LV"/>
                <w14:ligatures w14:val="none"/>
              </w:rPr>
              <w:t>vienapjoma</w:t>
            </w:r>
            <w:proofErr w:type="spellEnd"/>
            <w:r w:rsidRPr="003531C5">
              <w:rPr>
                <w:rFonts w:eastAsia="Times New Roman" w:cs="Times New Roman"/>
                <w:color w:val="000000" w:themeColor="text1"/>
                <w:kern w:val="0"/>
                <w:szCs w:val="24"/>
                <w:lang w:val="lv-LV" w:eastAsia="lv-LV"/>
                <w14:ligatures w14:val="none"/>
              </w:rPr>
              <w:t xml:space="preserve">) – vadītāja un pasažieru telpa apvienota vienā apjomā ar slēgtu kravas telpu (sienas un jumts ir monolīts, cietas konstrukcijas, netiek izmantots </w:t>
            </w:r>
            <w:proofErr w:type="spellStart"/>
            <w:r w:rsidRPr="003531C5">
              <w:rPr>
                <w:rFonts w:eastAsia="Times New Roman" w:cs="Times New Roman"/>
                <w:color w:val="000000" w:themeColor="text1"/>
                <w:kern w:val="0"/>
                <w:szCs w:val="24"/>
                <w:lang w:val="lv-LV" w:eastAsia="lv-LV"/>
                <w14:ligatures w14:val="none"/>
              </w:rPr>
              <w:t>tents</w:t>
            </w:r>
            <w:proofErr w:type="spellEnd"/>
            <w:r w:rsidRPr="003531C5">
              <w:rPr>
                <w:rFonts w:eastAsia="Times New Roman" w:cs="Times New Roman"/>
                <w:color w:val="000000" w:themeColor="text1"/>
                <w:kern w:val="0"/>
                <w:szCs w:val="24"/>
                <w:lang w:val="lv-LV" w:eastAsia="lv-LV"/>
                <w14:ligatures w14:val="none"/>
              </w:rPr>
              <w:t xml:space="preserve"> vai viegli demontējams plastikāta vai cita materiāla pārsegums)</w:t>
            </w:r>
          </w:p>
        </w:tc>
      </w:tr>
      <w:tr w:rsidR="003531C5" w:rsidRPr="001D7C2A" w14:paraId="6439B11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2BBB38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8.2.</w:t>
            </w:r>
          </w:p>
        </w:tc>
        <w:tc>
          <w:tcPr>
            <w:tcW w:w="4599" w:type="pct"/>
            <w:tcBorders>
              <w:top w:val="outset" w:sz="6" w:space="0" w:color="414142"/>
              <w:left w:val="outset" w:sz="6" w:space="0" w:color="414142"/>
              <w:bottom w:val="outset" w:sz="6" w:space="0" w:color="414142"/>
              <w:right w:val="outset" w:sz="6" w:space="0" w:color="414142"/>
            </w:tcBorders>
            <w:hideMark/>
          </w:tcPr>
          <w:p w14:paraId="65E250A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furgonā jābūt ne vairāk kā:</w:t>
            </w:r>
          </w:p>
          <w:p w14:paraId="363DDD8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a) septiņām sēdvietām (ieskaitot vadītāju) – automobilim, kura pilna masa nepārsniedz 3500 kg;</w:t>
            </w:r>
          </w:p>
          <w:p w14:paraId="7E6783D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deviņām sēdvietām (ieskaitot vadītāju) – automobilim, kura pilna masa pārsniedz 3500 kg</w:t>
            </w:r>
          </w:p>
        </w:tc>
      </w:tr>
      <w:tr w:rsidR="003531C5" w:rsidRPr="003531C5" w14:paraId="5E9724C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44C6F7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8.3.</w:t>
            </w:r>
          </w:p>
        </w:tc>
        <w:tc>
          <w:tcPr>
            <w:tcW w:w="4599" w:type="pct"/>
            <w:tcBorders>
              <w:top w:val="outset" w:sz="6" w:space="0" w:color="414142"/>
              <w:left w:val="outset" w:sz="6" w:space="0" w:color="414142"/>
              <w:bottom w:val="outset" w:sz="6" w:space="0" w:color="414142"/>
              <w:right w:val="outset" w:sz="6" w:space="0" w:color="414142"/>
            </w:tcBorders>
            <w:hideMark/>
          </w:tcPr>
          <w:p w14:paraId="535DF2F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Pēc pārbūves automobiļa vestspējas sadalījumam jāatbilst šādiem nosacījumiem:</w:t>
            </w:r>
          </w:p>
          <w:p w14:paraId="563EBE6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ja N = 0:</w:t>
            </w:r>
          </w:p>
          <w:p w14:paraId="401C4D7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100 kg;</w:t>
            </w:r>
          </w:p>
          <w:p w14:paraId="18D591D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ja 0 &lt; N ≤ 2:</w:t>
            </w:r>
          </w:p>
          <w:p w14:paraId="5448F8B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N x 68) ≥ 150 kg;</w:t>
            </w:r>
          </w:p>
          <w:p w14:paraId="0E7A57E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ja N &gt; 2:</w:t>
            </w:r>
          </w:p>
          <w:p w14:paraId="068A0C96"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N x 68) ≥ N x 68, kur</w:t>
            </w:r>
          </w:p>
          <w:p w14:paraId="791192A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323431C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1765F41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sēdvietu skaits, neskaitot vadītāja vietu;</w:t>
            </w:r>
          </w:p>
          <w:p w14:paraId="3D50C4B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tc>
      </w:tr>
      <w:tr w:rsidR="003531C5" w:rsidRPr="001D7C2A" w14:paraId="1FDA6F2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769C12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8.4.</w:t>
            </w:r>
          </w:p>
        </w:tc>
        <w:tc>
          <w:tcPr>
            <w:tcW w:w="4599" w:type="pct"/>
            <w:tcBorders>
              <w:top w:val="outset" w:sz="6" w:space="0" w:color="414142"/>
              <w:left w:val="outset" w:sz="6" w:space="0" w:color="414142"/>
              <w:bottom w:val="outset" w:sz="6" w:space="0" w:color="414142"/>
              <w:right w:val="outset" w:sz="6" w:space="0" w:color="414142"/>
            </w:tcBorders>
            <w:hideMark/>
          </w:tcPr>
          <w:p w14:paraId="5F23C21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jābūt izvietotiem rindās. Sēdekļu izvietojuma pamatprasības norādītas 1. attēlā. Minimālais attālums starp sēdekļu rindām, kas vērstas:</w:t>
            </w:r>
          </w:p>
          <w:p w14:paraId="79DAE7A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vienā virzienā, ir 0,65 m (attālums starp divām vertikālām plaknēm, kas pieskaras sēdekļa atzveltnes priekšējai daļai un priekšā esošā sēdekļa atzveltnes aizmugures daļai, mērot horizontālā plaknē, jebkurā augstumā no sēdekļa spilvena augstākā punkta līdz punktam, kas atrodas 0,62 m virs grīdas līmeņa);</w:t>
            </w:r>
          </w:p>
          <w:p w14:paraId="5DF56A4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b) pretējā virzienā (viena sēdekļu rinda vērsta pret otru ar atzveltņu priekšpusēm), ir 1,3 m (attālums starp sēdekļu atzveltņu priekšējām daļām, mērot horizontālā plaknē, kas pieskaras sēdekļu spilvenu augstākajiem punktiem).</w:t>
            </w:r>
          </w:p>
          <w:p w14:paraId="2AF9F3D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drawing>
                <wp:inline distT="0" distB="0" distL="0" distR="0" wp14:anchorId="4C5C784A" wp14:editId="127F93E4">
                  <wp:extent cx="5327650" cy="2480945"/>
                  <wp:effectExtent l="0" t="0" r="6350" b="0"/>
                  <wp:docPr id="25" name="Picture 25" descr="A diagram of a 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hai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27650" cy="2480945"/>
                          </a:xfrm>
                          <a:prstGeom prst="rect">
                            <a:avLst/>
                          </a:prstGeom>
                          <a:noFill/>
                          <a:ln>
                            <a:noFill/>
                          </a:ln>
                        </pic:spPr>
                      </pic:pic>
                    </a:graphicData>
                  </a:graphic>
                </wp:inline>
              </w:drawing>
            </w:r>
          </w:p>
          <w:p w14:paraId="520C49BC"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att. Sēdekļu izvietojuma minimālie attālumi</w:t>
            </w:r>
          </w:p>
          <w:p w14:paraId="3C7587D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automobilī nav paredzētas speciālas ejas, lai pasažieri varētu pārvietoties, un pretī sēdekļu rindai nav durvju iekāpšanai un izkāpšanai, tad priekšā esošajam sēdekļu rindas sēdeklim jābūt transformējamam (ielokāmam grīdā, pa sliedēm pārbīdāmam vai sagāžamam uz priekšu).</w:t>
            </w:r>
          </w:p>
          <w:p w14:paraId="03E9151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Sēdekļus pasažieru pārvadāšanai nedrīkst izvietot automobiļa kravas nodalījumā</w:t>
            </w:r>
          </w:p>
        </w:tc>
      </w:tr>
      <w:tr w:rsidR="003531C5" w:rsidRPr="001D7C2A" w14:paraId="0D904E5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9E7825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8.5.</w:t>
            </w:r>
          </w:p>
        </w:tc>
        <w:tc>
          <w:tcPr>
            <w:tcW w:w="4599" w:type="pct"/>
            <w:tcBorders>
              <w:top w:val="outset" w:sz="6" w:space="0" w:color="414142"/>
              <w:left w:val="outset" w:sz="6" w:space="0" w:color="414142"/>
              <w:bottom w:val="outset" w:sz="6" w:space="0" w:color="414142"/>
              <w:right w:val="outset" w:sz="6" w:space="0" w:color="414142"/>
            </w:tcBorders>
            <w:hideMark/>
          </w:tcPr>
          <w:p w14:paraId="6180F70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sēdekļu izvietojumam:</w:t>
            </w:r>
          </w:p>
          <w:p w14:paraId="2B91F88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pirmās rindas sēdekļi tiek noregulēti galējā aizmugurējā stāvoklī;</w:t>
            </w:r>
          </w:p>
          <w:p w14:paraId="19F807D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regulējama sēdekļa atzveltni noregulē ne mazāk kā 25 grādu leņķī virzienā uz automobiļa aizmuguri no vertikālas plaknes, kas ir perpendikulāra automobiļa garenasij, un sēdekļa augstumu iestata zemākajā stāvoklī;</w:t>
            </w:r>
          </w:p>
          <w:p w14:paraId="5B52AB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neregulējama sēdekļa stāvoklim jāatbilst automobiļa izgatavotāja noteiktajam</w:t>
            </w:r>
          </w:p>
        </w:tc>
      </w:tr>
      <w:tr w:rsidR="003531C5" w:rsidRPr="003531C5" w14:paraId="3C663BD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419E7D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8.6.</w:t>
            </w:r>
          </w:p>
        </w:tc>
        <w:tc>
          <w:tcPr>
            <w:tcW w:w="4599" w:type="pct"/>
            <w:tcBorders>
              <w:top w:val="outset" w:sz="6" w:space="0" w:color="414142"/>
              <w:left w:val="outset" w:sz="6" w:space="0" w:color="414142"/>
              <w:bottom w:val="outset" w:sz="6" w:space="0" w:color="414142"/>
              <w:right w:val="outset" w:sz="6" w:space="0" w:color="414142"/>
            </w:tcBorders>
            <w:hideMark/>
          </w:tcPr>
          <w:p w14:paraId="20E048E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nodalījums ir automobiļa daļa, kas atrodas aiz sēdekļu rindas(-</w:t>
            </w:r>
            <w:proofErr w:type="spellStart"/>
            <w:r w:rsidRPr="003531C5">
              <w:rPr>
                <w:rFonts w:eastAsia="Times New Roman" w:cs="Times New Roman"/>
                <w:color w:val="000000" w:themeColor="text1"/>
                <w:kern w:val="0"/>
                <w:szCs w:val="24"/>
                <w:lang w:val="lv-LV" w:eastAsia="lv-LV"/>
                <w14:ligatures w14:val="none"/>
              </w:rPr>
              <w:t>ām</w:t>
            </w:r>
            <w:proofErr w:type="spellEnd"/>
            <w:r w:rsidRPr="003531C5">
              <w:rPr>
                <w:rFonts w:eastAsia="Times New Roman" w:cs="Times New Roman"/>
                <w:color w:val="000000" w:themeColor="text1"/>
                <w:kern w:val="0"/>
                <w:szCs w:val="24"/>
                <w:lang w:val="lv-LV" w:eastAsia="lv-LV"/>
                <w14:ligatures w14:val="none"/>
              </w:rPr>
              <w:t>) vai starpsienas, vai aiz vadītāja sēdekļa, ja automobilis ir aprīkots tikai ar vadītāja sēdekli.</w:t>
            </w:r>
          </w:p>
          <w:p w14:paraId="575A5E8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Pēc pārbūves automobiļa kravas nodalījumam ir jāatbilst šādiem nosacījumiem:</w:t>
            </w:r>
          </w:p>
          <w:p w14:paraId="40E91DE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ar vienu sēdekļu rindu, ieskaitot rindu, kurā izvietots vadītāja sēdeklis:</w:t>
            </w:r>
          </w:p>
          <w:p w14:paraId="4A2C53D2"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Y ≥ 0,6 m;</w:t>
            </w:r>
          </w:p>
          <w:p w14:paraId="21988EA2"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drawing>
                <wp:inline distT="0" distB="0" distL="0" distR="0" wp14:anchorId="43593F9C" wp14:editId="51EA1CD6">
                  <wp:extent cx="47625" cy="19875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 cy="198755"/>
                          </a:xfrm>
                          <a:prstGeom prst="rect">
                            <a:avLst/>
                          </a:prstGeom>
                          <a:noFill/>
                          <a:ln>
                            <a:noFill/>
                          </a:ln>
                        </pic:spPr>
                      </pic:pic>
                    </a:graphicData>
                  </a:graphic>
                </wp:inline>
              </w:drawing>
            </w:r>
            <w:r w:rsidRPr="003531C5">
              <w:rPr>
                <w:rFonts w:eastAsia="Times New Roman" w:cs="Times New Roman"/>
                <w:color w:val="000000" w:themeColor="text1"/>
                <w:kern w:val="0"/>
                <w:szCs w:val="24"/>
                <w:lang w:val="lv-LV" w:eastAsia="lv-LV"/>
                <w14:ligatures w14:val="none"/>
              </w:rPr>
              <w:t> ≥ 0,4;</w:t>
            </w:r>
          </w:p>
          <w:p w14:paraId="74A4B38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ar divām vai vairāk sēdekļu rindām, ieskaitot rindu, kurā izvietots vadītāja sēdeklis:</w:t>
            </w:r>
          </w:p>
          <w:p w14:paraId="6D88BB6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Y ≥ 0,8 m;</w:t>
            </w:r>
          </w:p>
          <w:p w14:paraId="318A4B71"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Y x </w:t>
            </w:r>
            <w:proofErr w:type="spellStart"/>
            <w:r w:rsidRPr="003531C5">
              <w:rPr>
                <w:rFonts w:eastAsia="Times New Roman" w:cs="Times New Roman"/>
                <w:color w:val="000000" w:themeColor="text1"/>
                <w:kern w:val="0"/>
                <w:szCs w:val="24"/>
                <w:lang w:val="lv-LV" w:eastAsia="lv-LV"/>
                <w14:ligatures w14:val="none"/>
              </w:rPr>
              <w:t>X</w:t>
            </w:r>
            <w:proofErr w:type="spellEnd"/>
            <w:r w:rsidRPr="003531C5">
              <w:rPr>
                <w:rFonts w:eastAsia="Times New Roman" w:cs="Times New Roman"/>
                <w:color w:val="000000" w:themeColor="text1"/>
                <w:kern w:val="0"/>
                <w:szCs w:val="24"/>
                <w:lang w:val="lv-LV" w:eastAsia="lv-LV"/>
                <w14:ligatures w14:val="none"/>
              </w:rPr>
              <w:t xml:space="preserve"> ≥ 1,28 m</w:t>
            </w:r>
            <w:r w:rsidRPr="003531C5">
              <w:rPr>
                <w:rFonts w:eastAsia="Times New Roman" w:cs="Times New Roman"/>
                <w:color w:val="000000" w:themeColor="text1"/>
                <w:kern w:val="0"/>
                <w:szCs w:val="24"/>
                <w:vertAlign w:val="superscript"/>
                <w:lang w:val="lv-LV" w:eastAsia="lv-LV"/>
                <w14:ligatures w14:val="none"/>
              </w:rPr>
              <w:t>2</w:t>
            </w:r>
            <w:r w:rsidRPr="003531C5">
              <w:rPr>
                <w:rFonts w:eastAsia="Times New Roman" w:cs="Times New Roman"/>
                <w:color w:val="000000" w:themeColor="text1"/>
                <w:kern w:val="0"/>
                <w:szCs w:val="24"/>
                <w:lang w:val="lv-LV" w:eastAsia="lv-LV"/>
                <w14:ligatures w14:val="none"/>
              </w:rPr>
              <w:t>;</w:t>
            </w:r>
          </w:p>
          <w:p w14:paraId="217CEC9E"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drawing>
                <wp:inline distT="0" distB="0" distL="0" distR="0" wp14:anchorId="1D611D6E" wp14:editId="31B2B6B7">
                  <wp:extent cx="47625" cy="198755"/>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 cy="198755"/>
                          </a:xfrm>
                          <a:prstGeom prst="rect">
                            <a:avLst/>
                          </a:prstGeom>
                          <a:noFill/>
                          <a:ln>
                            <a:noFill/>
                          </a:ln>
                        </pic:spPr>
                      </pic:pic>
                    </a:graphicData>
                  </a:graphic>
                </wp:inline>
              </w:drawing>
            </w:r>
            <w:r w:rsidRPr="003531C5">
              <w:rPr>
                <w:rFonts w:eastAsia="Times New Roman" w:cs="Times New Roman"/>
                <w:color w:val="000000" w:themeColor="text1"/>
                <w:kern w:val="0"/>
                <w:szCs w:val="24"/>
                <w:lang w:val="lv-LV" w:eastAsia="lv-LV"/>
                <w14:ligatures w14:val="none"/>
              </w:rPr>
              <w:t> ≥ 0,3, kur</w:t>
            </w:r>
          </w:p>
          <w:p w14:paraId="508E369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Y – kravas nodalījuma durvju augstums (m) – vertikālais attālums starp divām horizontālām plaknēm, kas pieskaras attiecīgi durvju ailes apakšdaļas augstākajam punktam un durvju ailes augšdaļas zemākajam punktam (skat. 2. att.);</w:t>
            </w:r>
          </w:p>
          <w:p w14:paraId="7AD082A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X – kravas nodalījuma durvju platums (m) – horizontālais attālums starp divām vertikālām plaknēm, kas pieskaras attiecīgi durvju ailes kreisās un labās puses visvairāk uz iekšpusi izvirzītajam punktam. (skat. 2. att.);</w:t>
            </w:r>
          </w:p>
          <w:p w14:paraId="2C32793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30185556" wp14:editId="308E8954">
                  <wp:extent cx="2488565" cy="2560320"/>
                  <wp:effectExtent l="0" t="0" r="6985" b="0"/>
                  <wp:docPr id="28" name="Picture 28" descr="A drawing of a v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rawing of a va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8565" cy="2560320"/>
                          </a:xfrm>
                          <a:prstGeom prst="rect">
                            <a:avLst/>
                          </a:prstGeom>
                          <a:noFill/>
                          <a:ln>
                            <a:noFill/>
                          </a:ln>
                        </pic:spPr>
                      </pic:pic>
                    </a:graphicData>
                  </a:graphic>
                </wp:inline>
              </w:drawing>
            </w:r>
          </w:p>
          <w:p w14:paraId="2762418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att. Kravas nodalījuma durvju augstums un platums</w:t>
            </w:r>
          </w:p>
          <w:p w14:paraId="7F78912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Z – kravas nodalījuma garums (m) – horizontālais attālums starp divām vertikālām plaknēm, kas pieskaras attiecīgi pēdējās sēdekļu rindas vai starpsienas visvairāk uz aizmuguri izvirzītajam punktam un aizvērta kravas nodalījuma durvju visvairāk uz iekšpusi (priekšu) izvirzītajam punktam. Ja pēdējā sēdekļu rinda ir transformējama (piemēram, sēdekļus ir iespējams ielocīt grīdā, pa sliedēm pārbīdīt vai sagāzt uz priekšu, tādējādi palielinot kravas nodalījuma garumu), tad kravas nodalījuma garumu nosaka, sēdekļus iestatot pasažieru pārvadāšanai paredzētā pozīcijā, atbilstoši šā pielikuma 8.4. un 8.5. punktā noteiktajām prasībām (skat. 3. att.);</w:t>
            </w:r>
          </w:p>
          <w:p w14:paraId="4F64D54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L – automobiļa </w:t>
            </w:r>
            <w:proofErr w:type="spellStart"/>
            <w:r w:rsidRPr="003531C5">
              <w:rPr>
                <w:rFonts w:eastAsia="Times New Roman" w:cs="Times New Roman"/>
                <w:color w:val="000000" w:themeColor="text1"/>
                <w:kern w:val="0"/>
                <w:szCs w:val="24"/>
                <w:lang w:val="lv-LV" w:eastAsia="lv-LV"/>
                <w14:ligatures w14:val="none"/>
              </w:rPr>
              <w:t>garenbāze</w:t>
            </w:r>
            <w:proofErr w:type="spellEnd"/>
            <w:r w:rsidRPr="003531C5">
              <w:rPr>
                <w:rFonts w:eastAsia="Times New Roman" w:cs="Times New Roman"/>
                <w:color w:val="000000" w:themeColor="text1"/>
                <w:kern w:val="0"/>
                <w:szCs w:val="24"/>
                <w:lang w:val="lv-LV" w:eastAsia="lv-LV"/>
                <w14:ligatures w14:val="none"/>
              </w:rPr>
              <w:t xml:space="preserve"> (m) – </w:t>
            </w:r>
            <w:proofErr w:type="spellStart"/>
            <w:r w:rsidRPr="003531C5">
              <w:rPr>
                <w:rFonts w:eastAsia="Times New Roman" w:cs="Times New Roman"/>
                <w:color w:val="000000" w:themeColor="text1"/>
                <w:kern w:val="0"/>
                <w:szCs w:val="24"/>
                <w:lang w:val="lv-LV" w:eastAsia="lv-LV"/>
                <w14:ligatures w14:val="none"/>
              </w:rPr>
              <w:t>divasu</w:t>
            </w:r>
            <w:proofErr w:type="spellEnd"/>
            <w:r w:rsidRPr="003531C5">
              <w:rPr>
                <w:rFonts w:eastAsia="Times New Roman" w:cs="Times New Roman"/>
                <w:color w:val="000000" w:themeColor="text1"/>
                <w:kern w:val="0"/>
                <w:szCs w:val="24"/>
                <w:lang w:val="lv-LV" w:eastAsia="lv-LV"/>
                <w14:ligatures w14:val="none"/>
              </w:rPr>
              <w:t xml:space="preserve"> automobilim attālums starp priekšējā tilta ass centra līniju un otrā tilta ass centra līniju. </w:t>
            </w:r>
            <w:proofErr w:type="spellStart"/>
            <w:r w:rsidRPr="003531C5">
              <w:rPr>
                <w:rFonts w:eastAsia="Times New Roman" w:cs="Times New Roman"/>
                <w:color w:val="000000" w:themeColor="text1"/>
                <w:kern w:val="0"/>
                <w:szCs w:val="24"/>
                <w:lang w:val="lv-LV" w:eastAsia="lv-LV"/>
                <w14:ligatures w14:val="none"/>
              </w:rPr>
              <w:t>Trīsasu</w:t>
            </w:r>
            <w:proofErr w:type="spellEnd"/>
            <w:r w:rsidRPr="003531C5">
              <w:rPr>
                <w:rFonts w:eastAsia="Times New Roman" w:cs="Times New Roman"/>
                <w:color w:val="000000" w:themeColor="text1"/>
                <w:kern w:val="0"/>
                <w:szCs w:val="24"/>
                <w:lang w:val="lv-LV" w:eastAsia="lv-LV"/>
                <w14:ligatures w14:val="none"/>
              </w:rPr>
              <w:t xml:space="preserve"> automobilim – attālums starp priekšējā tilta ass centra līniju un līniju, kas atrodas vienādā attālumā starp otrā un trešā tilta ass centriem (skat. 3. att.)</w:t>
            </w:r>
          </w:p>
          <w:p w14:paraId="6A574F2C"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6737211F" wp14:editId="48FE98A6">
                  <wp:extent cx="4420870" cy="2115185"/>
                  <wp:effectExtent l="0" t="0" r="0" b="0"/>
                  <wp:docPr id="29" name="Picture 29" descr="A drawing of a v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drawing of a va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0870" cy="2115185"/>
                          </a:xfrm>
                          <a:prstGeom prst="rect">
                            <a:avLst/>
                          </a:prstGeom>
                          <a:noFill/>
                          <a:ln>
                            <a:noFill/>
                          </a:ln>
                        </pic:spPr>
                      </pic:pic>
                    </a:graphicData>
                  </a:graphic>
                </wp:inline>
              </w:drawing>
            </w:r>
          </w:p>
          <w:p w14:paraId="32853C4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3. att. Kravas nodalījuma garums un automobiļa </w:t>
            </w:r>
            <w:proofErr w:type="spellStart"/>
            <w:r w:rsidRPr="003531C5">
              <w:rPr>
                <w:rFonts w:eastAsia="Times New Roman" w:cs="Times New Roman"/>
                <w:color w:val="000000" w:themeColor="text1"/>
                <w:kern w:val="0"/>
                <w:szCs w:val="24"/>
                <w:lang w:val="lv-LV" w:eastAsia="lv-LV"/>
                <w14:ligatures w14:val="none"/>
              </w:rPr>
              <w:t>garenbāze</w:t>
            </w:r>
            <w:proofErr w:type="spellEnd"/>
          </w:p>
        </w:tc>
      </w:tr>
      <w:tr w:rsidR="003531C5" w:rsidRPr="001D7C2A" w14:paraId="6D0C988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912B55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8.7.</w:t>
            </w:r>
          </w:p>
        </w:tc>
        <w:tc>
          <w:tcPr>
            <w:tcW w:w="4599" w:type="pct"/>
            <w:tcBorders>
              <w:top w:val="outset" w:sz="6" w:space="0" w:color="414142"/>
              <w:left w:val="outset" w:sz="6" w:space="0" w:color="414142"/>
              <w:bottom w:val="outset" w:sz="6" w:space="0" w:color="414142"/>
              <w:right w:val="outset" w:sz="6" w:space="0" w:color="414142"/>
            </w:tcBorders>
            <w:hideMark/>
          </w:tcPr>
          <w:p w14:paraId="1DC2DB3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kravas nodalījumam:</w:t>
            </w:r>
          </w:p>
          <w:p w14:paraId="575F967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sēdekļu izvietojumam un regulējumam jāatbilst šā pielikuma 8.4. un 8.5. punktā noteiktajām prasībām;</w:t>
            </w:r>
          </w:p>
          <w:p w14:paraId="091BCE1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ja pēdējās rindas sēdekļi ir vērsti pretēji braukšanas virzienam, tad kravas nodalījuma garumu mēra horizontālā plaknē, kas pieskaras sēdekļu spilvena augstākajam punktam, sākot no vertikālas plaknes, kas atrodas 0,65 m attālumā no sēdekļa atzveltnes priekšējās daļas (skat. 4. att.);</w:t>
            </w:r>
          </w:p>
          <w:p w14:paraId="0ABD0133"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6A32F1D7" wp14:editId="3F74C7A2">
                  <wp:extent cx="3267710" cy="2194560"/>
                  <wp:effectExtent l="0" t="0" r="8890" b="0"/>
                  <wp:docPr id="30" name="Picture 30"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diagram of a diagram&#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710" cy="2194560"/>
                          </a:xfrm>
                          <a:prstGeom prst="rect">
                            <a:avLst/>
                          </a:prstGeom>
                          <a:noFill/>
                          <a:ln>
                            <a:noFill/>
                          </a:ln>
                        </pic:spPr>
                      </pic:pic>
                    </a:graphicData>
                  </a:graphic>
                </wp:inline>
              </w:drawing>
            </w:r>
          </w:p>
          <w:p w14:paraId="0FE3BCA6"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att. Mērījumu veikšanas kritēriji pretēji braukšanas virzienam vērstam sēdeklim</w:t>
            </w:r>
          </w:p>
          <w:p w14:paraId="2EC8EBD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ja kravas nodalījums no pasažieru nodalījuma ir atdalīts ar starpsienu, tad kravas nodalījuma garums tiek mērīts no starpsienas</w:t>
            </w:r>
          </w:p>
        </w:tc>
      </w:tr>
      <w:tr w:rsidR="003531C5" w:rsidRPr="001D7C2A" w14:paraId="3BA22C4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743814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8.8.</w:t>
            </w:r>
          </w:p>
        </w:tc>
        <w:tc>
          <w:tcPr>
            <w:tcW w:w="4599" w:type="pct"/>
            <w:tcBorders>
              <w:top w:val="outset" w:sz="6" w:space="0" w:color="414142"/>
              <w:left w:val="outset" w:sz="6" w:space="0" w:color="414142"/>
              <w:bottom w:val="outset" w:sz="6" w:space="0" w:color="414142"/>
              <w:right w:val="outset" w:sz="6" w:space="0" w:color="414142"/>
            </w:tcBorders>
            <w:hideMark/>
          </w:tcPr>
          <w:p w14:paraId="13C44B4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līdz 2001. gada 1. janvārim, atļauts uzstādīt tikai rūpnieciski ražotus sēdekļus (sēdeklis sastāv no sēdekļa spilvena, atzveltnes, atbalsta kājām, regulēšanas, pārvietošanas un fiksēšanas mehānisma, savienotājelementiem, kas paredzēti sēdekļa sastāvdaļu savstarpējai stiprināšanai, un pagalvja, ja to ir paredzējis izgatavotājs). Sēdekļu uzstādīšana tiek uzskatīta par pirmās kategorijas pārbūvi, ja to stiprinājuma vietas pie automobiļa virsbūves (grīdas) atbilst sēdekļa izgatavotāja vai šādām prasībām:</w:t>
            </w:r>
          </w:p>
          <w:p w14:paraId="6C89AB2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tiek izmantotas grīdai caurejošas skrūves, kuru diametrs atbilst sēdekļa kājās esošajiem un stiprināšanai pie grīdas paredzētajiem urbumiem;</w:t>
            </w:r>
          </w:p>
          <w:p w14:paraId="7876E8E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bultskrūves no automobiļa apakšas tiek pastiprinātas ar metāla leņķiem (minimālie izmēri 120 x 32 x 32 x 4 mm) vai ar paplāksnēm (četrstūrainas formas paplāksnes minimālie izmēri 60 x 60 x 4 mm, apaļas formas paplāksnes minimālais ārējais diametrs 70 mm, minimālais biezums 4 mm);</w:t>
            </w:r>
          </w:p>
          <w:p w14:paraId="04D0DC2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tiek izmantotas bultskrūves ar stiprības klasi, ne mazāku par 8.8.;</w:t>
            </w:r>
          </w:p>
          <w:p w14:paraId="5B99901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d) sēdekļu stiprinājuma elementiem jānodrošina drošs sēdekļu stiprinājums, automobili maksimāli paātrinot (palēninot), bez nobīdes.</w:t>
            </w:r>
          </w:p>
          <w:p w14:paraId="2D3A963B" w14:textId="680A3616"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w:t>
            </w:r>
            <w:r w:rsidR="009C7395">
              <w:rPr>
                <w:rFonts w:eastAsia="Times New Roman" w:cs="Times New Roman"/>
                <w:color w:val="000000" w:themeColor="text1"/>
                <w:kern w:val="0"/>
                <w:szCs w:val="24"/>
                <w:lang w:val="lv-LV" w:eastAsia="lv-LV"/>
                <w14:ligatures w14:val="none"/>
              </w:rPr>
              <w:t>,</w:t>
            </w:r>
            <w:r w:rsidRPr="003531C5">
              <w:rPr>
                <w:rFonts w:eastAsia="Times New Roman" w:cs="Times New Roman"/>
                <w:color w:val="000000" w:themeColor="text1"/>
                <w:kern w:val="0"/>
                <w:szCs w:val="24"/>
                <w:lang w:val="lv-LV" w:eastAsia="lv-LV"/>
                <w14:ligatures w14:val="none"/>
              </w:rPr>
              <w:t xml:space="preserve"> sēdekļiem un to stiprinājuma vietām jābūt sertificētām saskaņā ar normatīvajiem aktiem par riteņu transportlīdzekļu un to sastāvdaļu atbilstības novērtēšanu</w:t>
            </w:r>
          </w:p>
        </w:tc>
      </w:tr>
      <w:tr w:rsidR="003531C5" w:rsidRPr="001D7C2A" w14:paraId="700C4FD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789674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8.9.</w:t>
            </w:r>
          </w:p>
        </w:tc>
        <w:tc>
          <w:tcPr>
            <w:tcW w:w="4599" w:type="pct"/>
            <w:tcBorders>
              <w:top w:val="outset" w:sz="6" w:space="0" w:color="414142"/>
              <w:left w:val="outset" w:sz="6" w:space="0" w:color="414142"/>
              <w:bottom w:val="outset" w:sz="6" w:space="0" w:color="414142"/>
              <w:right w:val="outset" w:sz="6" w:space="0" w:color="414142"/>
            </w:tcBorders>
            <w:hideMark/>
          </w:tcPr>
          <w:p w14:paraId="4D4BCD35" w14:textId="77777777" w:rsidR="003531C5" w:rsidRPr="003531C5" w:rsidRDefault="003531C5" w:rsidP="003531C5">
            <w:pPr>
              <w:spacing w:before="195" w:after="0" w:line="240" w:lineRule="auto"/>
              <w:rPr>
                <w:rFonts w:eastAsia="Times New Roman" w:cs="Times New Roman"/>
                <w:color w:val="000000" w:themeColor="text1"/>
                <w:kern w:val="0"/>
                <w:szCs w:val="24"/>
                <w:highlight w:val="yellow"/>
                <w:lang w:val="lv-LV" w:eastAsia="lv-LV"/>
                <w14:ligatures w14:val="none"/>
              </w:rPr>
            </w:pPr>
            <w:r w:rsidRPr="003531C5">
              <w:rPr>
                <w:rFonts w:eastAsia="Times New Roman" w:cs="Times New Roman"/>
                <w:color w:val="000000" w:themeColor="text1"/>
                <w:kern w:val="0"/>
                <w:szCs w:val="24"/>
                <w:lang w:val="lv-LV" w:eastAsia="lv-LV"/>
                <w14:ligatures w14:val="none"/>
              </w:rPr>
              <w:t xml:space="preserve">Sēdekļiem jābūt aprīkotiem ar drošības jostām atbilstoši tehniskās apskates noteikumu prasībām. Automobilim, kas izgatavots pēc </w:t>
            </w:r>
            <w:hyperlink r:id="rId12"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3"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drošības jostām un to stiprinājuma vietām jābūt sertificētām un marķētām saskaņā ar normatīvajiem aktiem par riteņu transportlīdzekļu un to sastāvdaļu atbilstības novērtēšanu</w:t>
            </w:r>
          </w:p>
        </w:tc>
      </w:tr>
      <w:tr w:rsidR="003531C5" w:rsidRPr="001D7C2A" w14:paraId="650BF7B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3606A1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8.10.</w:t>
            </w:r>
          </w:p>
        </w:tc>
        <w:tc>
          <w:tcPr>
            <w:tcW w:w="4599" w:type="pct"/>
            <w:tcBorders>
              <w:top w:val="outset" w:sz="6" w:space="0" w:color="414142"/>
              <w:left w:val="outset" w:sz="6" w:space="0" w:color="414142"/>
              <w:bottom w:val="outset" w:sz="6" w:space="0" w:color="414142"/>
              <w:right w:val="outset" w:sz="6" w:space="0" w:color="414142"/>
            </w:tcBorders>
            <w:hideMark/>
          </w:tcPr>
          <w:p w14:paraId="44D2ACA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Demontēto sēdekļu stiprinājuma vietām jābūt likvidētām (aizmetinātām, aizkniedētām, nogrieztām, nosegtām ar cieta materiāla plāksni, kas nekustīgi nostiprināta pie automobiļa virsbūves, vai līdzvērtīgā veidā likvidētām) tā, lai ar vienkāršu instrumentu palīdzību sēdekļus nebūtu iespējams uzstādīt atpakaļ.</w:t>
            </w:r>
          </w:p>
          <w:p w14:paraId="61355FC6" w14:textId="7DF93924"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w:t>
            </w:r>
            <w:r w:rsidR="00EC0258">
              <w:rPr>
                <w:rFonts w:eastAsia="Times New Roman" w:cs="Times New Roman"/>
                <w:color w:val="000000" w:themeColor="text1"/>
                <w:kern w:val="0"/>
                <w:szCs w:val="24"/>
                <w:lang w:val="lv-LV" w:eastAsia="lv-LV"/>
                <w14:ligatures w14:val="none"/>
              </w:rPr>
              <w:t>u</w:t>
            </w:r>
            <w:r w:rsidRPr="003531C5">
              <w:rPr>
                <w:rFonts w:eastAsia="Times New Roman" w:cs="Times New Roman"/>
                <w:color w:val="000000" w:themeColor="text1"/>
                <w:kern w:val="0"/>
                <w:szCs w:val="24"/>
                <w:lang w:val="lv-LV" w:eastAsia="lv-LV"/>
                <w14:ligatures w14:val="none"/>
              </w:rPr>
              <w:t xml:space="preserve"> drošības jostām un to inerces mehānismiem un ievilcējiem jābūt demontētiem.</w:t>
            </w:r>
          </w:p>
          <w:p w14:paraId="57A80D1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nodalījuma grīdai (slogošanas virsmai) ir jābūt līdzenai un paralēlai attiecībā pret automobiļa grīdu</w:t>
            </w:r>
          </w:p>
        </w:tc>
      </w:tr>
      <w:tr w:rsidR="003531C5" w:rsidRPr="001D7C2A" w14:paraId="2F687C7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72BDE3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8.11.</w:t>
            </w:r>
          </w:p>
        </w:tc>
        <w:tc>
          <w:tcPr>
            <w:tcW w:w="4599" w:type="pct"/>
            <w:tcBorders>
              <w:top w:val="outset" w:sz="6" w:space="0" w:color="414142"/>
              <w:left w:val="outset" w:sz="6" w:space="0" w:color="414142"/>
              <w:bottom w:val="outset" w:sz="6" w:space="0" w:color="414142"/>
              <w:right w:val="outset" w:sz="6" w:space="0" w:color="414142"/>
            </w:tcBorders>
            <w:hideMark/>
          </w:tcPr>
          <w:p w14:paraId="08F87B3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nodalījumā pretī sēdekļu rindai jābūt sānu logiem. Logiem jābūt sertificētiem un marķētiem saskaņā ar normatīvajiem aktiem par riteņu transportlīdzekļu un to sastāvdaļu atbilstības novērtēšanu. Ja automobilis izgatavots pēc 2001. gada 1. janvāra, stikli var būt sertificēti un marķēti atbilstoši tehnisko normatīvu prasībām, kas piemēroti, veicot transportlīdzekļa izgatavošanu (sertificēšanu).</w:t>
            </w:r>
          </w:p>
          <w:p w14:paraId="3F9B85E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nodalījumā atļauts likvidēt logus un sānu durvis, izmantojot automobiļa izgatavotāja paredzētos materiālus un tehnoloģiju.</w:t>
            </w:r>
          </w:p>
          <w:p w14:paraId="4C6DE7F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Pakaļējām durvīm jābūt aprīkotām ar ierīcēm to noturēšanai atvērtā stāvoklī</w:t>
            </w:r>
          </w:p>
        </w:tc>
      </w:tr>
      <w:tr w:rsidR="003531C5" w:rsidRPr="001D7C2A" w14:paraId="3A7C0CF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67ADE1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8.12.</w:t>
            </w:r>
          </w:p>
        </w:tc>
        <w:tc>
          <w:tcPr>
            <w:tcW w:w="4599" w:type="pct"/>
            <w:tcBorders>
              <w:top w:val="outset" w:sz="6" w:space="0" w:color="414142"/>
              <w:left w:val="outset" w:sz="6" w:space="0" w:color="414142"/>
              <w:bottom w:val="outset" w:sz="6" w:space="0" w:color="414142"/>
              <w:right w:val="outset" w:sz="6" w:space="0" w:color="414142"/>
            </w:tcBorders>
            <w:hideMark/>
          </w:tcPr>
          <w:p w14:paraId="42A7909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pēdējā sēdekļu rinda ir vērsta pretēji braukšanas virzienam, tad automobilis jāaprīko ar starpsienu vai kravas stiprināšanas ierīcēm.</w:t>
            </w:r>
          </w:p>
          <w:p w14:paraId="3162E87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Starpsienai un kravas stiprināšanas ierīcēm ir jāatbilst Komisijas 2011. gada 14. jūlija Regulas (ES) Nr. 678/2011, ar kuru aizstāj II pielikumu un groza IV, IX un XI pielikumu Eiropas Parlamenta un Padomes Direktīvā </w:t>
            </w:r>
            <w:hyperlink r:id="rId14" w:tgtFrame="_blank" w:history="1">
              <w:r w:rsidRPr="003531C5">
                <w:rPr>
                  <w:rFonts w:eastAsia="Times New Roman" w:cs="Times New Roman"/>
                  <w:color w:val="000000" w:themeColor="text1"/>
                  <w:kern w:val="0"/>
                  <w:szCs w:val="24"/>
                  <w:lang w:val="lv-LV" w:eastAsia="lv-LV"/>
                  <w14:ligatures w14:val="none"/>
                </w:rPr>
                <w:t>2007/46/EK</w:t>
              </w:r>
            </w:hyperlink>
            <w:r w:rsidRPr="003531C5">
              <w:rPr>
                <w:rFonts w:eastAsia="Times New Roman" w:cs="Times New Roman"/>
                <w:color w:val="000000" w:themeColor="text1"/>
                <w:kern w:val="0"/>
                <w:szCs w:val="24"/>
                <w:lang w:val="lv-LV" w:eastAsia="lv-LV"/>
                <w14:ligatures w14:val="none"/>
              </w:rPr>
              <w:t>, ar ko izveido sistēmu mehānisko transportlīdzekļu un to piekabju, kā arī tādiem transportlīdzekļiem paredzētu sistēmu, sastāvdaļu un atsevišķu tehnisku vienību apstiprināšanai (pamatdirektīva), 3.4. punktā noteiktajām prasībām</w:t>
            </w:r>
          </w:p>
        </w:tc>
      </w:tr>
      <w:tr w:rsidR="003531C5" w:rsidRPr="001D7C2A" w14:paraId="583765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40B533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8.13.</w:t>
            </w:r>
          </w:p>
        </w:tc>
        <w:tc>
          <w:tcPr>
            <w:tcW w:w="4599" w:type="pct"/>
            <w:tcBorders>
              <w:top w:val="outset" w:sz="6" w:space="0" w:color="414142"/>
              <w:left w:val="outset" w:sz="6" w:space="0" w:color="414142"/>
              <w:bottom w:val="outset" w:sz="6" w:space="0" w:color="414142"/>
              <w:right w:val="outset" w:sz="6" w:space="0" w:color="414142"/>
            </w:tcBorders>
            <w:hideMark/>
          </w:tcPr>
          <w:p w14:paraId="0184A19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Šā pielikuma 8.</w:t>
            </w:r>
            <w:r w:rsidRPr="003531C5">
              <w:rPr>
                <w:rFonts w:eastAsia="Times New Roman" w:cs="Times New Roman"/>
                <w:color w:val="000000" w:themeColor="text1"/>
                <w:kern w:val="0"/>
                <w:szCs w:val="24"/>
                <w:vertAlign w:val="superscript"/>
                <w:lang w:val="lv-LV" w:eastAsia="lv-LV"/>
                <w14:ligatures w14:val="none"/>
              </w:rPr>
              <w:t> </w:t>
            </w:r>
            <w:r w:rsidRPr="003531C5">
              <w:rPr>
                <w:rFonts w:eastAsia="Times New Roman" w:cs="Times New Roman"/>
                <w:color w:val="000000" w:themeColor="text1"/>
                <w:kern w:val="0"/>
                <w:szCs w:val="24"/>
                <w:lang w:val="lv-LV" w:eastAsia="lv-LV"/>
                <w14:ligatures w14:val="none"/>
              </w:rPr>
              <w:t>punkta prasības netiek piemērotas nepārbūvētiem automobiļiem, kas ir rūpnieciski izgatavoti, sertificēti un marķēti kā kravas furgoni saskaņā ar normatīvajiem aktiem par riteņu transportlīdzekļu un to sastāvdaļu atbilstības novērtēšanu</w:t>
            </w:r>
          </w:p>
        </w:tc>
      </w:tr>
      <w:tr w:rsidR="003531C5" w:rsidRPr="001D7C2A" w14:paraId="279EB2B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03E15A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9.</w:t>
            </w:r>
          </w:p>
        </w:tc>
        <w:tc>
          <w:tcPr>
            <w:tcW w:w="4599" w:type="pct"/>
            <w:tcBorders>
              <w:top w:val="outset" w:sz="6" w:space="0" w:color="414142"/>
              <w:left w:val="outset" w:sz="6" w:space="0" w:color="414142"/>
              <w:bottom w:val="outset" w:sz="6" w:space="0" w:color="414142"/>
              <w:right w:val="outset" w:sz="6" w:space="0" w:color="414142"/>
            </w:tcBorders>
            <w:hideMark/>
          </w:tcPr>
          <w:p w14:paraId="48D17C6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proofErr w:type="spellStart"/>
            <w:r w:rsidRPr="003531C5">
              <w:rPr>
                <w:rFonts w:eastAsia="Times New Roman" w:cs="Times New Roman"/>
                <w:b/>
                <w:bCs/>
                <w:color w:val="000000" w:themeColor="text1"/>
                <w:kern w:val="0"/>
                <w:szCs w:val="24"/>
                <w:lang w:val="lv-LV" w:eastAsia="lv-LV"/>
                <w14:ligatures w14:val="none"/>
              </w:rPr>
              <w:t>Vienapjoma</w:t>
            </w:r>
            <w:proofErr w:type="spellEnd"/>
            <w:r w:rsidRPr="003531C5">
              <w:rPr>
                <w:rFonts w:eastAsia="Times New Roman" w:cs="Times New Roman"/>
                <w:b/>
                <w:bCs/>
                <w:color w:val="000000" w:themeColor="text1"/>
                <w:kern w:val="0"/>
                <w:szCs w:val="24"/>
                <w:lang w:val="lv-LV" w:eastAsia="lv-LV"/>
                <w14:ligatures w14:val="none"/>
              </w:rPr>
              <w:t xml:space="preserve"> virsbūves tipa kravas furgona vai autobusa pārbūve par vieglo </w:t>
            </w:r>
            <w:proofErr w:type="spellStart"/>
            <w:r w:rsidRPr="003531C5">
              <w:rPr>
                <w:rFonts w:eastAsia="Times New Roman" w:cs="Times New Roman"/>
                <w:b/>
                <w:bCs/>
                <w:color w:val="000000" w:themeColor="text1"/>
                <w:kern w:val="0"/>
                <w:szCs w:val="24"/>
                <w:lang w:val="lv-LV" w:eastAsia="lv-LV"/>
                <w14:ligatures w14:val="none"/>
              </w:rPr>
              <w:t>plašlietojuma</w:t>
            </w:r>
            <w:proofErr w:type="spellEnd"/>
            <w:r w:rsidRPr="003531C5">
              <w:rPr>
                <w:rFonts w:eastAsia="Times New Roman" w:cs="Times New Roman"/>
                <w:b/>
                <w:bCs/>
                <w:color w:val="000000" w:themeColor="text1"/>
                <w:kern w:val="0"/>
                <w:szCs w:val="24"/>
                <w:lang w:val="lv-LV" w:eastAsia="lv-LV"/>
                <w14:ligatures w14:val="none"/>
              </w:rPr>
              <w:t xml:space="preserve"> automobili</w:t>
            </w:r>
          </w:p>
        </w:tc>
      </w:tr>
      <w:tr w:rsidR="003531C5" w:rsidRPr="001D7C2A" w14:paraId="05587AF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E3A156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9.1.</w:t>
            </w:r>
          </w:p>
        </w:tc>
        <w:tc>
          <w:tcPr>
            <w:tcW w:w="4599" w:type="pct"/>
            <w:tcBorders>
              <w:top w:val="outset" w:sz="6" w:space="0" w:color="414142"/>
              <w:left w:val="outset" w:sz="6" w:space="0" w:color="414142"/>
              <w:bottom w:val="outset" w:sz="6" w:space="0" w:color="414142"/>
              <w:right w:val="outset" w:sz="6" w:space="0" w:color="414142"/>
            </w:tcBorders>
            <w:hideMark/>
          </w:tcPr>
          <w:p w14:paraId="6553055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Pieļaujamo pasažieru sēdvietu skaitu aprēķina, izmantojot šādu formulu:</w:t>
            </w:r>
          </w:p>
          <w:p w14:paraId="3D0122B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 – M) / 68, kur</w:t>
            </w:r>
          </w:p>
          <w:p w14:paraId="6F9E8CB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3089437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1CECFC6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pasažieru vietu skaits, neskaitot vadītāja vietu;</w:t>
            </w:r>
          </w:p>
          <w:p w14:paraId="4A9ABCC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p w14:paraId="2D49DAB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Kopējais sēdvietu skaits kopā ar vadītāju nav mazāks par četrām vietām, bet nedrīkst pārsniegt deviņas vietas</w:t>
            </w:r>
          </w:p>
        </w:tc>
      </w:tr>
      <w:tr w:rsidR="003531C5" w:rsidRPr="003531C5" w14:paraId="07690AE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E714EF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9.2.</w:t>
            </w:r>
          </w:p>
        </w:tc>
        <w:tc>
          <w:tcPr>
            <w:tcW w:w="4599" w:type="pct"/>
            <w:tcBorders>
              <w:top w:val="outset" w:sz="6" w:space="0" w:color="414142"/>
              <w:left w:val="outset" w:sz="6" w:space="0" w:color="414142"/>
              <w:bottom w:val="outset" w:sz="6" w:space="0" w:color="414142"/>
              <w:right w:val="outset" w:sz="6" w:space="0" w:color="414142"/>
            </w:tcBorders>
            <w:hideMark/>
          </w:tcPr>
          <w:p w14:paraId="4BEE09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Pēc pārbūves automobiļa vestspējas sadalījumam jāatbilst šādiem nosacījumiem:</w:t>
            </w:r>
          </w:p>
          <w:p w14:paraId="05EC9C4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N × 68) &lt; N × 68, kur</w:t>
            </w:r>
          </w:p>
          <w:p w14:paraId="6134F98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4856B6A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41A9AD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sēdvietu skaits, neskaitot vadītāja vietu;</w:t>
            </w:r>
          </w:p>
          <w:p w14:paraId="2577FE7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tc>
      </w:tr>
      <w:tr w:rsidR="003531C5" w:rsidRPr="001D7C2A" w14:paraId="5034456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3D4B95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9.3.</w:t>
            </w:r>
          </w:p>
        </w:tc>
        <w:tc>
          <w:tcPr>
            <w:tcW w:w="4599" w:type="pct"/>
            <w:tcBorders>
              <w:top w:val="outset" w:sz="6" w:space="0" w:color="414142"/>
              <w:left w:val="outset" w:sz="6" w:space="0" w:color="414142"/>
              <w:bottom w:val="outset" w:sz="6" w:space="0" w:color="414142"/>
              <w:right w:val="outset" w:sz="6" w:space="0" w:color="414142"/>
            </w:tcBorders>
            <w:hideMark/>
          </w:tcPr>
          <w:p w14:paraId="72D7A5A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Automobilim, kas izgatavots pēc 2001. gada 1. janvāra, atļauts uzstādīt tikai rūpnieciski ražotus sēdekļus (sēdeklis sastāv no sēdekļa spilvena, atzveltnes, atbalsta kājām, regulēšanas, pārvietošanas un fiksēšanas mehānisma, savienotājelementiem, kas paredzēti sēdekļa sastāvdaļu savstarpējai stiprināšanai, un pagalvja, ja to ir paredzējis izgatavotājs). Sēdekļu </w:t>
            </w:r>
            <w:r w:rsidRPr="003531C5">
              <w:rPr>
                <w:rFonts w:eastAsia="Times New Roman" w:cs="Times New Roman"/>
                <w:color w:val="000000" w:themeColor="text1"/>
                <w:kern w:val="0"/>
                <w:szCs w:val="24"/>
                <w:lang w:val="lv-LV" w:eastAsia="lv-LV"/>
                <w14:ligatures w14:val="none"/>
              </w:rPr>
              <w:lastRenderedPageBreak/>
              <w:t>uzstādīšana tiek uzskatīta par pirmās kategorijas pārbūvi, ja to stiprinājuma vietas pie automobiļa virsbūves (grīdas) atbilst sēdekļa izgatavotāja vai šādām prasībām:</w:t>
            </w:r>
          </w:p>
          <w:p w14:paraId="55FC0B4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tiek izmantotas grīdai caurejošas skrūves, kuru diametrs atbilst sēdekļa kājās esošajiem un stiprināšanai pie grīdas paredzētajiem urbumiem;</w:t>
            </w:r>
          </w:p>
          <w:p w14:paraId="414A9C5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bultskrūves no automobiļa apakšas tiek pastiprinātas ar metāla leņķiem (minimālie izmēri 120 x 32 x 32 x 4 mm) vai ar paplāksnēm (četrstūrainas formas paplāksnes minimālie izmēri 60 x 60 x 4 mm, apaļas formas paplāksnes minimālais ārējais diametrs 70 mm, minimālais biezums 4 mm);</w:t>
            </w:r>
          </w:p>
          <w:p w14:paraId="665D33E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tiek izmantotas bultskrūves ar stiprības klasi, ne mazāku par 8.8.;</w:t>
            </w:r>
          </w:p>
          <w:p w14:paraId="209D5E3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sēdekļu stiprinājuma elementiem jānodrošina drošs sēdekļu stiprinājums, automobili maksimāli paātrinot (palēninot), bez nobīdes</w:t>
            </w:r>
          </w:p>
        </w:tc>
      </w:tr>
      <w:tr w:rsidR="003531C5" w:rsidRPr="001D7C2A" w14:paraId="50B0252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056C5E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9.4.</w:t>
            </w:r>
          </w:p>
        </w:tc>
        <w:tc>
          <w:tcPr>
            <w:tcW w:w="4599" w:type="pct"/>
            <w:tcBorders>
              <w:top w:val="outset" w:sz="6" w:space="0" w:color="414142"/>
              <w:left w:val="outset" w:sz="6" w:space="0" w:color="414142"/>
              <w:bottom w:val="outset" w:sz="6" w:space="0" w:color="414142"/>
              <w:right w:val="outset" w:sz="6" w:space="0" w:color="414142"/>
            </w:tcBorders>
            <w:hideMark/>
          </w:tcPr>
          <w:p w14:paraId="1BF2E7B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sēdekļiem un to stiprinājuma vietām jābūt sertificētām saskaņā ar normatīvajiem aktiem par riteņu transportlīdzekļu un to sastāvdaļu atbilstības novērtēšanu</w:t>
            </w:r>
          </w:p>
        </w:tc>
      </w:tr>
      <w:tr w:rsidR="003531C5" w:rsidRPr="001D7C2A" w14:paraId="2D40EC5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08F4BC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9.5.</w:t>
            </w:r>
          </w:p>
        </w:tc>
        <w:tc>
          <w:tcPr>
            <w:tcW w:w="4599" w:type="pct"/>
            <w:tcBorders>
              <w:top w:val="outset" w:sz="6" w:space="0" w:color="414142"/>
              <w:left w:val="outset" w:sz="6" w:space="0" w:color="414142"/>
              <w:bottom w:val="outset" w:sz="6" w:space="0" w:color="414142"/>
              <w:right w:val="outset" w:sz="6" w:space="0" w:color="414142"/>
            </w:tcBorders>
            <w:hideMark/>
          </w:tcPr>
          <w:p w14:paraId="645BB52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transportlīdzeklī nav paredzētas speciālas ejas, lai pasažieri varētu pārvietoties, un pretī sēdekļu rindai nav durvju iekāpšanai un izkāpšanai, tad priekšā esošam sēdekļu rindas sēdeklim jābūt transformējamam (ielokāmam grīdā, pa sliedēm pārbīdāmam vai sagāžamam uz priekšu)</w:t>
            </w:r>
          </w:p>
        </w:tc>
      </w:tr>
      <w:tr w:rsidR="003531C5" w:rsidRPr="001D7C2A" w14:paraId="16450E4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EB86DC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9.6.</w:t>
            </w:r>
          </w:p>
        </w:tc>
        <w:tc>
          <w:tcPr>
            <w:tcW w:w="4599" w:type="pct"/>
            <w:tcBorders>
              <w:top w:val="outset" w:sz="6" w:space="0" w:color="414142"/>
              <w:left w:val="outset" w:sz="6" w:space="0" w:color="414142"/>
              <w:bottom w:val="outset" w:sz="6" w:space="0" w:color="414142"/>
              <w:right w:val="outset" w:sz="6" w:space="0" w:color="414142"/>
            </w:tcBorders>
            <w:hideMark/>
          </w:tcPr>
          <w:p w14:paraId="745905E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stiprinājuma elementiem jānodrošina drošs sēdekļu stiprinājums</w:t>
            </w:r>
          </w:p>
        </w:tc>
      </w:tr>
      <w:tr w:rsidR="003531C5" w:rsidRPr="001D7C2A" w14:paraId="125077E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241375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9.7.</w:t>
            </w:r>
          </w:p>
        </w:tc>
        <w:tc>
          <w:tcPr>
            <w:tcW w:w="4599" w:type="pct"/>
            <w:tcBorders>
              <w:top w:val="outset" w:sz="6" w:space="0" w:color="414142"/>
              <w:left w:val="outset" w:sz="6" w:space="0" w:color="414142"/>
              <w:bottom w:val="outset" w:sz="6" w:space="0" w:color="414142"/>
              <w:right w:val="outset" w:sz="6" w:space="0" w:color="414142"/>
            </w:tcBorders>
            <w:hideMark/>
          </w:tcPr>
          <w:p w14:paraId="4AF41ED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Sēdekļiem jābūt aprīkotiem ar drošības jostām atbilstoši tehniskās apskates noteikumu prasībām. Automobilim, kas izgatavots pēc </w:t>
            </w:r>
            <w:hyperlink r:id="rId15"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6"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drošības jostām un to stiprinājuma vietām jābūt sertificētām un marķētām saskaņā ar normatīvajiem aktiem par riteņu transportlīdzekļu un to sastāvdaļu atbilstības novērtēšanu</w:t>
            </w:r>
          </w:p>
        </w:tc>
      </w:tr>
      <w:tr w:rsidR="003531C5" w:rsidRPr="001D7C2A" w14:paraId="20BD038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41573B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9.8.</w:t>
            </w:r>
          </w:p>
        </w:tc>
        <w:tc>
          <w:tcPr>
            <w:tcW w:w="4599" w:type="pct"/>
            <w:tcBorders>
              <w:top w:val="outset" w:sz="6" w:space="0" w:color="414142"/>
              <w:left w:val="outset" w:sz="6" w:space="0" w:color="414142"/>
              <w:bottom w:val="outset" w:sz="6" w:space="0" w:color="414142"/>
              <w:right w:val="outset" w:sz="6" w:space="0" w:color="414142"/>
            </w:tcBorders>
            <w:hideMark/>
          </w:tcPr>
          <w:p w14:paraId="3604612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nodalījumā pretī sēdekļu rindai jābūt sānu logiem. Logiem jābūt sertificētiem un marķētiem saskaņā ar normatīvajiem aktiem par riteņu transportlīdzekļu un to sastāvdaļu atbilstības novērtēšanu. Ja automobilis izgatavots līdz 2000. gada 31. decembrim, stikli var būt sertificēti un marķēti atbilstoši tehnisko normatīvu prasībām, kas piemēroti, veicot transportlīdzekļa izgatavošanu (sertificēšanu).</w:t>
            </w:r>
          </w:p>
          <w:p w14:paraId="610F3DA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Izmantojot automobiļa izgatavotāja paredzētos materiālus un tehnoloģiju, atļauts likvidēt logus vietās, kur pretī neatrodas sēdvietu rinda</w:t>
            </w:r>
          </w:p>
        </w:tc>
      </w:tr>
      <w:tr w:rsidR="003531C5" w:rsidRPr="001D7C2A" w14:paraId="7D80C8F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E3C9C3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9.9.</w:t>
            </w:r>
          </w:p>
        </w:tc>
        <w:tc>
          <w:tcPr>
            <w:tcW w:w="4599" w:type="pct"/>
            <w:tcBorders>
              <w:top w:val="outset" w:sz="6" w:space="0" w:color="414142"/>
              <w:left w:val="outset" w:sz="6" w:space="0" w:color="414142"/>
              <w:bottom w:val="outset" w:sz="6" w:space="0" w:color="414142"/>
              <w:right w:val="outset" w:sz="6" w:space="0" w:color="414142"/>
            </w:tcBorders>
            <w:hideMark/>
          </w:tcPr>
          <w:p w14:paraId="4642E6B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jābūt izvietotiem vismaz divās rindās. Sēdekļu izvietojuma pamatprasības norādītas šā pielikuma 8.4. punkta 1. attēlā. Minimālais attālums starp sēdekļu rindām, kas vērstas:</w:t>
            </w:r>
          </w:p>
          <w:p w14:paraId="0F98EAE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vienā virzienā, ir 0,65 m (attālums starp divām vertikālām plaknēm, kas pieskaras sēdekļa atzveltnes priekšējai daļai un priekšā esošā sēdekļa atzveltnes aizmugures daļai, mērot horizontālā plaknē, jebkurā augstumā no sēdekļa spilvena augstākā punkta līdz punktam, kas atrodas 0,62 m virs grīdas līmeņa);</w:t>
            </w:r>
          </w:p>
          <w:p w14:paraId="7879124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pretējā virzienā (viena sēdekļu rinda vērsta pret otru ar atzveltņu priekšpusēm), ir 1,3 m (attālums starp sēdekļu atzveltņu priekšējām daļām, mērot horizontālā plaknē, kas pieskaras sēdekļu spilvenu augstākajiem punktiem).</w:t>
            </w:r>
          </w:p>
          <w:p w14:paraId="57C051D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automobilī nav paredzētas speciālas ejas, lai pasažieri varētu pārvietoties, un pretī sēdekļu rindai nav durvis iekāpšanai un izkāpšanai, tad priekšā esošam sēdekļu rindas sēdeklim jābūt transformējamam (ielokāmam grīdā, pa sliedēm pārbīdāmam vai sagāžamam uz priekšu).</w:t>
            </w:r>
          </w:p>
          <w:p w14:paraId="081089B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Sēdekļus pasažieru pārvadāšanai nedrīkst izvietot automobiļa kravas nodalījumā</w:t>
            </w:r>
          </w:p>
        </w:tc>
      </w:tr>
      <w:tr w:rsidR="003531C5" w:rsidRPr="001D7C2A" w14:paraId="14E9618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0AA732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9.10.</w:t>
            </w:r>
          </w:p>
        </w:tc>
        <w:tc>
          <w:tcPr>
            <w:tcW w:w="4599" w:type="pct"/>
            <w:tcBorders>
              <w:top w:val="outset" w:sz="6" w:space="0" w:color="414142"/>
              <w:left w:val="outset" w:sz="6" w:space="0" w:color="414142"/>
              <w:bottom w:val="outset" w:sz="6" w:space="0" w:color="414142"/>
              <w:right w:val="outset" w:sz="6" w:space="0" w:color="414142"/>
            </w:tcBorders>
            <w:hideMark/>
          </w:tcPr>
          <w:p w14:paraId="360FE39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sēdekļu izvietojumam:</w:t>
            </w:r>
          </w:p>
          <w:p w14:paraId="1A9B554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pirmās rindas sēdekļi tiek noregulēti galējā aizmugurējā stāvoklī;</w:t>
            </w:r>
          </w:p>
          <w:p w14:paraId="54233F7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regulējama sēdekļa atzveltni noregulē ne mazāk kā 25 grādu leņķī virzienā uz automobiļa aizmuguri no vertikālas plaknes, kas ir perpendikulāra automobiļa garenasij, un sēdekļa augstumu iestata zemākajā stāvoklī;</w:t>
            </w:r>
          </w:p>
          <w:p w14:paraId="6746745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neregulējama sēdekļa stāvoklim jāatbilst automobiļa izgatavotāja noteiktajam</w:t>
            </w:r>
          </w:p>
        </w:tc>
      </w:tr>
      <w:tr w:rsidR="003531C5" w:rsidRPr="001D7C2A" w14:paraId="609CA5C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850506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9.11.</w:t>
            </w:r>
          </w:p>
        </w:tc>
        <w:tc>
          <w:tcPr>
            <w:tcW w:w="4599" w:type="pct"/>
            <w:tcBorders>
              <w:top w:val="outset" w:sz="6" w:space="0" w:color="414142"/>
              <w:left w:val="outset" w:sz="6" w:space="0" w:color="414142"/>
              <w:bottom w:val="outset" w:sz="6" w:space="0" w:color="414142"/>
              <w:right w:val="outset" w:sz="6" w:space="0" w:color="414142"/>
            </w:tcBorders>
            <w:hideMark/>
          </w:tcPr>
          <w:p w14:paraId="1C29C57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Demontēto sēdekļu stiprinājuma vietām jābūt likvidētām (aizmetinātām, aizkniedētām, nogrieztām, nosegtām ar cieta materiāla plāksni, kas nekustīgi nostiprināta pie automobiļa virsbūves, vai līdzvērtīgā veidā likvidētām) tā, lai ar vienkāršu instrumentu palīdzību sēdvietas nebūtu iespējams uzstādīt atpakaļ.</w:t>
            </w:r>
          </w:p>
          <w:p w14:paraId="0988CFE8" w14:textId="5D121662"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drošības jostām un to inerces mehānismiem un ievilcējiem jābūt demontētiem</w:t>
            </w:r>
          </w:p>
        </w:tc>
      </w:tr>
      <w:tr w:rsidR="003531C5" w:rsidRPr="003531C5" w14:paraId="1ADD7416" w14:textId="77777777" w:rsidTr="001236CF">
        <w:tc>
          <w:tcPr>
            <w:tcW w:w="401" w:type="pct"/>
            <w:tcBorders>
              <w:top w:val="outset" w:sz="6" w:space="0" w:color="414142"/>
              <w:left w:val="outset" w:sz="6" w:space="0" w:color="414142"/>
              <w:bottom w:val="outset" w:sz="6" w:space="0" w:color="414142"/>
              <w:right w:val="outset" w:sz="6" w:space="0" w:color="414142"/>
            </w:tcBorders>
          </w:tcPr>
          <w:p w14:paraId="7491EEA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10.</w:t>
            </w:r>
          </w:p>
        </w:tc>
        <w:tc>
          <w:tcPr>
            <w:tcW w:w="4599" w:type="pct"/>
            <w:tcBorders>
              <w:top w:val="outset" w:sz="6" w:space="0" w:color="414142"/>
              <w:left w:val="outset" w:sz="6" w:space="0" w:color="414142"/>
              <w:bottom w:val="outset" w:sz="6" w:space="0" w:color="414142"/>
              <w:right w:val="outset" w:sz="6" w:space="0" w:color="414142"/>
            </w:tcBorders>
          </w:tcPr>
          <w:p w14:paraId="1D7E8C6A" w14:textId="11CC9649"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speciālo dzīvojamo</w:t>
            </w:r>
            <w:r w:rsidR="006D4BAB">
              <w:rPr>
                <w:rFonts w:eastAsia="Times New Roman" w:cs="Times New Roman"/>
                <w:b/>
                <w:bCs/>
                <w:color w:val="000000" w:themeColor="text1"/>
                <w:kern w:val="0"/>
                <w:szCs w:val="24"/>
                <w:lang w:val="lv-LV" w:eastAsia="lv-LV"/>
                <w14:ligatures w14:val="none"/>
              </w:rPr>
              <w:t xml:space="preserve"> transportlīdzekli</w:t>
            </w:r>
          </w:p>
        </w:tc>
      </w:tr>
      <w:tr w:rsidR="003531C5" w:rsidRPr="001D7C2A" w14:paraId="7C9A1B32" w14:textId="77777777" w:rsidTr="001236CF">
        <w:tc>
          <w:tcPr>
            <w:tcW w:w="401" w:type="pct"/>
            <w:tcBorders>
              <w:top w:val="outset" w:sz="6" w:space="0" w:color="414142"/>
              <w:left w:val="outset" w:sz="6" w:space="0" w:color="414142"/>
              <w:bottom w:val="outset" w:sz="6" w:space="0" w:color="414142"/>
              <w:right w:val="outset" w:sz="6" w:space="0" w:color="414142"/>
            </w:tcBorders>
          </w:tcPr>
          <w:p w14:paraId="3CBB1E9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10.1.</w:t>
            </w:r>
          </w:p>
        </w:tc>
        <w:tc>
          <w:tcPr>
            <w:tcW w:w="4599" w:type="pct"/>
            <w:tcBorders>
              <w:top w:val="outset" w:sz="6" w:space="0" w:color="414142"/>
              <w:left w:val="outset" w:sz="6" w:space="0" w:color="414142"/>
              <w:bottom w:val="outset" w:sz="6" w:space="0" w:color="414142"/>
              <w:right w:val="outset" w:sz="6" w:space="0" w:color="414142"/>
            </w:tcBorders>
          </w:tcPr>
          <w:p w14:paraId="7191ACA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Atļauts pārbūvēt vieglo </w:t>
            </w:r>
            <w:proofErr w:type="spellStart"/>
            <w:r w:rsidRPr="003531C5">
              <w:rPr>
                <w:rFonts w:eastAsia="Times New Roman" w:cs="Times New Roman"/>
                <w:color w:val="000000" w:themeColor="text1"/>
                <w:kern w:val="0"/>
                <w:szCs w:val="24"/>
                <w:lang w:val="lv-LV" w:eastAsia="lv-LV"/>
                <w14:ligatures w14:val="none"/>
              </w:rPr>
              <w:t>plašlietojuma</w:t>
            </w:r>
            <w:proofErr w:type="spellEnd"/>
            <w:r w:rsidRPr="003531C5">
              <w:rPr>
                <w:rFonts w:eastAsia="Times New Roman" w:cs="Times New Roman"/>
                <w:color w:val="000000" w:themeColor="text1"/>
                <w:kern w:val="0"/>
                <w:szCs w:val="24"/>
                <w:lang w:val="lv-LV" w:eastAsia="lv-LV"/>
                <w14:ligatures w14:val="none"/>
              </w:rPr>
              <w:t xml:space="preserve"> automobili, kravas automobili (izņemot kravas seglu vilcējus), autobusu vai piekabi (puspiekabi)</w:t>
            </w:r>
          </w:p>
        </w:tc>
      </w:tr>
      <w:tr w:rsidR="003531C5" w:rsidRPr="001D7C2A" w14:paraId="465DC5AE" w14:textId="77777777" w:rsidTr="001236CF">
        <w:tc>
          <w:tcPr>
            <w:tcW w:w="401" w:type="pct"/>
            <w:tcBorders>
              <w:top w:val="outset" w:sz="6" w:space="0" w:color="414142"/>
              <w:left w:val="outset" w:sz="6" w:space="0" w:color="414142"/>
              <w:bottom w:val="outset" w:sz="6" w:space="0" w:color="414142"/>
              <w:right w:val="outset" w:sz="6" w:space="0" w:color="414142"/>
            </w:tcBorders>
          </w:tcPr>
          <w:p w14:paraId="3F124FC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10.2.</w:t>
            </w:r>
          </w:p>
        </w:tc>
        <w:tc>
          <w:tcPr>
            <w:tcW w:w="4599" w:type="pct"/>
            <w:tcBorders>
              <w:top w:val="outset" w:sz="6" w:space="0" w:color="414142"/>
              <w:left w:val="outset" w:sz="6" w:space="0" w:color="414142"/>
              <w:bottom w:val="outset" w:sz="6" w:space="0" w:color="414142"/>
              <w:right w:val="outset" w:sz="6" w:space="0" w:color="414142"/>
            </w:tcBorders>
          </w:tcPr>
          <w:p w14:paraId="3C8ADCC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autobusam vai piekabei (puspiekabei) jābūt uzstādītam vismaz šādam speciālajam aprīkojumam:</w:t>
            </w:r>
          </w:p>
          <w:p w14:paraId="3643CE0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galds (var būt saliekams) un sēdvietas;</w:t>
            </w:r>
          </w:p>
          <w:p w14:paraId="62449E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guļvietas (tās var tikt pārveidotas par sēdvietām);</w:t>
            </w:r>
          </w:p>
          <w:p w14:paraId="7D8D867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ierīce ēdienu gatavošanai (elektriska vai gāzes plīts vai tml.);</w:t>
            </w:r>
          </w:p>
          <w:p w14:paraId="396BD16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ierīce pārtikas produktu ilgstošai uzglabāšanai (ledusskapis vai tml.).</w:t>
            </w:r>
          </w:p>
          <w:p w14:paraId="784D3E59" w14:textId="5925DEE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Šim aprīkojumam jābūt stacionāri nostiprinātam</w:t>
            </w:r>
          </w:p>
        </w:tc>
      </w:tr>
      <w:tr w:rsidR="003531C5" w:rsidRPr="001D7C2A" w14:paraId="29D9D837" w14:textId="77777777" w:rsidTr="001236CF">
        <w:tc>
          <w:tcPr>
            <w:tcW w:w="401" w:type="pct"/>
            <w:tcBorders>
              <w:top w:val="outset" w:sz="6" w:space="0" w:color="414142"/>
              <w:left w:val="outset" w:sz="6" w:space="0" w:color="414142"/>
              <w:bottom w:val="outset" w:sz="6" w:space="0" w:color="414142"/>
              <w:right w:val="outset" w:sz="6" w:space="0" w:color="414142"/>
            </w:tcBorders>
          </w:tcPr>
          <w:p w14:paraId="16758D0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10.3.</w:t>
            </w:r>
          </w:p>
        </w:tc>
        <w:tc>
          <w:tcPr>
            <w:tcW w:w="4599" w:type="pct"/>
            <w:tcBorders>
              <w:top w:val="outset" w:sz="6" w:space="0" w:color="414142"/>
              <w:left w:val="outset" w:sz="6" w:space="0" w:color="414142"/>
              <w:bottom w:val="outset" w:sz="6" w:space="0" w:color="414142"/>
              <w:right w:val="outset" w:sz="6" w:space="0" w:color="414142"/>
            </w:tcBorders>
          </w:tcPr>
          <w:p w14:paraId="36B07088" w14:textId="5C5E3F89"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Speciālais dzīvojamais transportlīdzeklis var būt aprīkots ar atsevišķu pēc tilpuma mazāku kravas nodalījumu transportlīdzekļu (automobiļa, motociklu u.</w:t>
            </w:r>
            <w:r w:rsidR="00B44401">
              <w:rPr>
                <w:rFonts w:eastAsia="Times New Roman" w:cs="Times New Roman"/>
                <w:color w:val="000000" w:themeColor="text1"/>
                <w:kern w:val="0"/>
                <w:szCs w:val="24"/>
                <w:lang w:val="lv-LV" w:eastAsia="lv-LV"/>
                <w14:ligatures w14:val="none"/>
              </w:rPr>
              <w:t xml:space="preserve"> </w:t>
            </w:r>
            <w:r w:rsidRPr="003531C5">
              <w:rPr>
                <w:rFonts w:eastAsia="Times New Roman" w:cs="Times New Roman"/>
                <w:color w:val="000000" w:themeColor="text1"/>
                <w:kern w:val="0"/>
                <w:szCs w:val="24"/>
                <w:lang w:val="lv-LV" w:eastAsia="lv-LV"/>
                <w14:ligatures w14:val="none"/>
              </w:rPr>
              <w:t xml:space="preserve">tml.) vai dzīvnieku pārvadāšanai vai arī atsevišķu pēc tilpuma mazāku nodalījumu, kurš aprīkots ar </w:t>
            </w:r>
            <w:r w:rsidR="006D4BAB">
              <w:rPr>
                <w:rFonts w:eastAsia="Times New Roman" w:cs="Times New Roman"/>
                <w:color w:val="000000" w:themeColor="text1"/>
                <w:kern w:val="0"/>
                <w:szCs w:val="24"/>
                <w:lang w:val="lv-LV" w:eastAsia="lv-LV"/>
                <w14:ligatures w14:val="none"/>
              </w:rPr>
              <w:t>īpašu</w:t>
            </w:r>
            <w:r w:rsidRPr="003531C5">
              <w:rPr>
                <w:rFonts w:eastAsia="Times New Roman" w:cs="Times New Roman"/>
                <w:color w:val="000000" w:themeColor="text1"/>
                <w:kern w:val="0"/>
                <w:szCs w:val="24"/>
                <w:lang w:val="lv-LV" w:eastAsia="lv-LV"/>
                <w14:ligatures w14:val="none"/>
              </w:rPr>
              <w:t xml:space="preserve"> aprīkojumu speciālu darbu veikšanai un kuram šim nolūkam ir uzstādītas un stacionāri nostiprinātas speciālas iekārtas (piemēram, skrūvspīles, gaisa kompresors u.</w:t>
            </w:r>
            <w:r w:rsidR="00B44401">
              <w:rPr>
                <w:rFonts w:eastAsia="Times New Roman" w:cs="Times New Roman"/>
                <w:color w:val="000000" w:themeColor="text1"/>
                <w:kern w:val="0"/>
                <w:szCs w:val="24"/>
                <w:lang w:val="lv-LV" w:eastAsia="lv-LV"/>
                <w14:ligatures w14:val="none"/>
              </w:rPr>
              <w:t xml:space="preserve"> </w:t>
            </w:r>
            <w:r w:rsidRPr="003531C5">
              <w:rPr>
                <w:rFonts w:eastAsia="Times New Roman" w:cs="Times New Roman"/>
                <w:color w:val="000000" w:themeColor="text1"/>
                <w:kern w:val="0"/>
                <w:szCs w:val="24"/>
                <w:lang w:val="lv-LV" w:eastAsia="lv-LV"/>
                <w14:ligatures w14:val="none"/>
              </w:rPr>
              <w:t>tml.)</w:t>
            </w:r>
          </w:p>
        </w:tc>
      </w:tr>
      <w:tr w:rsidR="003531C5" w:rsidRPr="001D7C2A" w14:paraId="7A6D785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548826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11.</w:t>
            </w:r>
          </w:p>
        </w:tc>
        <w:tc>
          <w:tcPr>
            <w:tcW w:w="4599" w:type="pct"/>
            <w:tcBorders>
              <w:top w:val="outset" w:sz="6" w:space="0" w:color="414142"/>
              <w:left w:val="outset" w:sz="6" w:space="0" w:color="414142"/>
              <w:bottom w:val="outset" w:sz="6" w:space="0" w:color="414142"/>
              <w:right w:val="outset" w:sz="6" w:space="0" w:color="414142"/>
            </w:tcBorders>
            <w:hideMark/>
          </w:tcPr>
          <w:p w14:paraId="69BFB41C"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proofErr w:type="spellStart"/>
            <w:r w:rsidRPr="003531C5">
              <w:rPr>
                <w:rFonts w:eastAsia="Times New Roman" w:cs="Times New Roman"/>
                <w:b/>
                <w:bCs/>
                <w:color w:val="000000" w:themeColor="text1"/>
                <w:kern w:val="0"/>
                <w:szCs w:val="24"/>
                <w:lang w:val="lv-LV" w:eastAsia="lv-LV"/>
                <w14:ligatures w14:val="none"/>
              </w:rPr>
              <w:t>Vienapjoma</w:t>
            </w:r>
            <w:proofErr w:type="spellEnd"/>
            <w:r w:rsidRPr="003531C5">
              <w:rPr>
                <w:rFonts w:eastAsia="Times New Roman" w:cs="Times New Roman"/>
                <w:b/>
                <w:bCs/>
                <w:color w:val="000000" w:themeColor="text1"/>
                <w:kern w:val="0"/>
                <w:szCs w:val="24"/>
                <w:lang w:val="lv-LV" w:eastAsia="lv-LV"/>
                <w14:ligatures w14:val="none"/>
              </w:rPr>
              <w:t xml:space="preserve"> virsbūves tipa kravas furgona un </w:t>
            </w:r>
            <w:proofErr w:type="spellStart"/>
            <w:r w:rsidRPr="003531C5">
              <w:rPr>
                <w:rFonts w:eastAsia="Times New Roman" w:cs="Times New Roman"/>
                <w:b/>
                <w:bCs/>
                <w:color w:val="000000" w:themeColor="text1"/>
                <w:kern w:val="0"/>
                <w:szCs w:val="24"/>
                <w:lang w:val="lv-LV" w:eastAsia="lv-LV"/>
                <w14:ligatures w14:val="none"/>
              </w:rPr>
              <w:t>plašlietojuma</w:t>
            </w:r>
            <w:proofErr w:type="spellEnd"/>
            <w:r w:rsidRPr="003531C5">
              <w:rPr>
                <w:rFonts w:eastAsia="Times New Roman" w:cs="Times New Roman"/>
                <w:b/>
                <w:bCs/>
                <w:color w:val="000000" w:themeColor="text1"/>
                <w:kern w:val="0"/>
                <w:szCs w:val="24"/>
                <w:lang w:val="lv-LV" w:eastAsia="lv-LV"/>
                <w14:ligatures w14:val="none"/>
              </w:rPr>
              <w:t xml:space="preserve"> vieglā automobiļa pārbūve par pasažieru autobusu</w:t>
            </w:r>
          </w:p>
        </w:tc>
      </w:tr>
      <w:tr w:rsidR="003531C5" w:rsidRPr="001D7C2A" w14:paraId="63E6455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4AE066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11.1.</w:t>
            </w:r>
          </w:p>
        </w:tc>
        <w:tc>
          <w:tcPr>
            <w:tcW w:w="4599" w:type="pct"/>
            <w:tcBorders>
              <w:top w:val="outset" w:sz="6" w:space="0" w:color="414142"/>
              <w:left w:val="outset" w:sz="6" w:space="0" w:color="414142"/>
              <w:bottom w:val="outset" w:sz="6" w:space="0" w:color="414142"/>
              <w:right w:val="outset" w:sz="6" w:space="0" w:color="414142"/>
            </w:tcBorders>
            <w:hideMark/>
          </w:tcPr>
          <w:p w14:paraId="3338A02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Pieļaujamo pasažieru sēdvietu un stāvvietu skaitu aprēķina, izmantojot šādu formulu:</w:t>
            </w:r>
          </w:p>
          <w:p w14:paraId="1E656A0A"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N ≤ (P – M – K*) / </w:t>
            </w: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pasažiera</w:t>
            </w:r>
            <w:proofErr w:type="spellEnd"/>
            <w:r w:rsidRPr="003531C5">
              <w:rPr>
                <w:rFonts w:eastAsia="Times New Roman" w:cs="Times New Roman"/>
                <w:color w:val="000000" w:themeColor="text1"/>
                <w:kern w:val="0"/>
                <w:szCs w:val="24"/>
                <w:lang w:val="lv-LV" w:eastAsia="lv-LV"/>
                <w14:ligatures w14:val="none"/>
              </w:rPr>
              <w:t>*, kur</w:t>
            </w:r>
          </w:p>
          <w:p w14:paraId="33A1C1F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5F9C2E9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05B4910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pasažieru vietu skaits, neskaitot vadītāja vietu;</w:t>
            </w:r>
          </w:p>
          <w:p w14:paraId="7B2D880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papildu masa (piemēram, bagāžas masa) (kg);</w:t>
            </w:r>
          </w:p>
          <w:p w14:paraId="1CC8220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pasažiera</w:t>
            </w:r>
            <w:proofErr w:type="spellEnd"/>
            <w:r w:rsidRPr="003531C5">
              <w:rPr>
                <w:rFonts w:eastAsia="Times New Roman" w:cs="Times New Roman"/>
                <w:color w:val="000000" w:themeColor="text1"/>
                <w:kern w:val="0"/>
                <w:szCs w:val="24"/>
                <w:lang w:val="lv-LV" w:eastAsia="lv-LV"/>
                <w14:ligatures w14:val="none"/>
              </w:rPr>
              <w:t> – pasažiera masa (kg).;</w:t>
            </w:r>
          </w:p>
          <w:p w14:paraId="44CE23E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Piezīme. * Masa ir atkarīga no autobusa klases atbilstoši ANO EEK noteikumu Nr. 36 vai noteikumu Nr. 52, vai noteikumu Nr. 107 prasībām.</w:t>
            </w:r>
          </w:p>
          <w:p w14:paraId="3344726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Sēdvietu skaitam kopā ar vadītāja vietu jābūt lielākam par deviņām vietām</w:t>
            </w:r>
          </w:p>
        </w:tc>
      </w:tr>
      <w:tr w:rsidR="003531C5" w:rsidRPr="001D7C2A" w14:paraId="3466374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400007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11.2.</w:t>
            </w:r>
          </w:p>
        </w:tc>
        <w:tc>
          <w:tcPr>
            <w:tcW w:w="4599" w:type="pct"/>
            <w:tcBorders>
              <w:top w:val="outset" w:sz="6" w:space="0" w:color="414142"/>
              <w:left w:val="outset" w:sz="6" w:space="0" w:color="414142"/>
              <w:bottom w:val="outset" w:sz="6" w:space="0" w:color="414142"/>
              <w:right w:val="outset" w:sz="6" w:space="0" w:color="414142"/>
            </w:tcBorders>
            <w:hideMark/>
          </w:tcPr>
          <w:p w14:paraId="5F1E9C7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Autobusa konstrukcijai, aprīkojumam (piemēram, avārijas izejas un to skaits, durvju skaits un izvietojums, ugunsdzēšamo aparātu skaits un izvietojums, lūka) un sēdekļu izvietojumam jāatbilst ANO EEK noteikumu Nr. 36 vai noteikumu Nr. 52, vai noteikumu Nr. 107 prasībām</w:t>
            </w:r>
          </w:p>
        </w:tc>
      </w:tr>
      <w:tr w:rsidR="003531C5" w:rsidRPr="001D7C2A" w14:paraId="5040D6E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063B7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11.3.</w:t>
            </w:r>
          </w:p>
        </w:tc>
        <w:tc>
          <w:tcPr>
            <w:tcW w:w="4599" w:type="pct"/>
            <w:tcBorders>
              <w:top w:val="outset" w:sz="6" w:space="0" w:color="414142"/>
              <w:left w:val="outset" w:sz="6" w:space="0" w:color="414142"/>
              <w:bottom w:val="outset" w:sz="6" w:space="0" w:color="414142"/>
              <w:right w:val="outset" w:sz="6" w:space="0" w:color="414142"/>
            </w:tcBorders>
            <w:hideMark/>
          </w:tcPr>
          <w:p w14:paraId="1C7504A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Atļauts uzstādīt tikai rūpnieciski ražotus sēdekļus kopā ar sēdekļu </w:t>
            </w:r>
            <w:proofErr w:type="spellStart"/>
            <w:r w:rsidRPr="003531C5">
              <w:rPr>
                <w:rFonts w:eastAsia="Times New Roman" w:cs="Times New Roman"/>
                <w:color w:val="000000" w:themeColor="text1"/>
                <w:kern w:val="0"/>
                <w:szCs w:val="24"/>
                <w:lang w:val="lv-LV" w:eastAsia="lv-LV"/>
                <w14:ligatures w14:val="none"/>
              </w:rPr>
              <w:t>kronšteiniem</w:t>
            </w:r>
            <w:proofErr w:type="spellEnd"/>
            <w:r w:rsidRPr="003531C5">
              <w:rPr>
                <w:rFonts w:eastAsia="Times New Roman" w:cs="Times New Roman"/>
                <w:color w:val="000000" w:themeColor="text1"/>
                <w:kern w:val="0"/>
                <w:szCs w:val="24"/>
                <w:lang w:val="lv-LV" w:eastAsia="lv-LV"/>
                <w14:ligatures w14:val="none"/>
              </w:rPr>
              <w:t xml:space="preserve"> un to stiprinājuma elementiem</w:t>
            </w:r>
          </w:p>
        </w:tc>
      </w:tr>
      <w:tr w:rsidR="003531C5" w:rsidRPr="001D7C2A" w14:paraId="534B92F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2806FD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11.4.</w:t>
            </w:r>
          </w:p>
        </w:tc>
        <w:tc>
          <w:tcPr>
            <w:tcW w:w="4599" w:type="pct"/>
            <w:tcBorders>
              <w:top w:val="outset" w:sz="6" w:space="0" w:color="414142"/>
              <w:left w:val="outset" w:sz="6" w:space="0" w:color="414142"/>
              <w:bottom w:val="outset" w:sz="6" w:space="0" w:color="414142"/>
              <w:right w:val="outset" w:sz="6" w:space="0" w:color="414142"/>
            </w:tcBorders>
            <w:hideMark/>
          </w:tcPr>
          <w:p w14:paraId="74509AB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Automobilim, kas izgatavots pēc </w:t>
            </w:r>
            <w:hyperlink r:id="rId17"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8"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sēdekļiem un to stiprinājuma vietām jābūt sertificētām saskaņā ar normatīvajiem aktiem par riteņu transportlīdzekļu un to sastāvdaļu atbilstības novērtēšanu</w:t>
            </w:r>
          </w:p>
        </w:tc>
      </w:tr>
      <w:tr w:rsidR="003531C5" w:rsidRPr="001D7C2A" w14:paraId="5758F5B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55170E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11.5.</w:t>
            </w:r>
          </w:p>
        </w:tc>
        <w:tc>
          <w:tcPr>
            <w:tcW w:w="4599" w:type="pct"/>
            <w:tcBorders>
              <w:top w:val="outset" w:sz="6" w:space="0" w:color="414142"/>
              <w:left w:val="outset" w:sz="6" w:space="0" w:color="414142"/>
              <w:bottom w:val="outset" w:sz="6" w:space="0" w:color="414142"/>
              <w:right w:val="outset" w:sz="6" w:space="0" w:color="414142"/>
            </w:tcBorders>
            <w:hideMark/>
          </w:tcPr>
          <w:p w14:paraId="70646A8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Automobiļa grīdai sēdekļu </w:t>
            </w:r>
            <w:proofErr w:type="spellStart"/>
            <w:r w:rsidRPr="003531C5">
              <w:rPr>
                <w:rFonts w:eastAsia="Times New Roman" w:cs="Times New Roman"/>
                <w:color w:val="000000" w:themeColor="text1"/>
                <w:kern w:val="0"/>
                <w:szCs w:val="24"/>
                <w:lang w:val="lv-LV" w:eastAsia="lv-LV"/>
                <w14:ligatures w14:val="none"/>
              </w:rPr>
              <w:t>kronšteinu</w:t>
            </w:r>
            <w:proofErr w:type="spellEnd"/>
            <w:r w:rsidRPr="003531C5">
              <w:rPr>
                <w:rFonts w:eastAsia="Times New Roman" w:cs="Times New Roman"/>
                <w:color w:val="000000" w:themeColor="text1"/>
                <w:kern w:val="0"/>
                <w:szCs w:val="24"/>
                <w:lang w:val="lv-LV" w:eastAsia="lv-LV"/>
                <w14:ligatures w14:val="none"/>
              </w:rPr>
              <w:t xml:space="preserve"> stiprinājuma vietās jābūt pastiprinātai (skavas, </w:t>
            </w:r>
            <w:proofErr w:type="spellStart"/>
            <w:r w:rsidRPr="003531C5">
              <w:rPr>
                <w:rFonts w:eastAsia="Times New Roman" w:cs="Times New Roman"/>
                <w:color w:val="000000" w:themeColor="text1"/>
                <w:kern w:val="0"/>
                <w:szCs w:val="24"/>
                <w:lang w:val="lv-LV" w:eastAsia="lv-LV"/>
                <w14:ligatures w14:val="none"/>
              </w:rPr>
              <w:t>kronšteini</w:t>
            </w:r>
            <w:proofErr w:type="spellEnd"/>
            <w:r w:rsidRPr="003531C5">
              <w:rPr>
                <w:rFonts w:eastAsia="Times New Roman" w:cs="Times New Roman"/>
                <w:color w:val="000000" w:themeColor="text1"/>
                <w:kern w:val="0"/>
                <w:szCs w:val="24"/>
                <w:lang w:val="lv-LV" w:eastAsia="lv-LV"/>
                <w14:ligatures w14:val="none"/>
              </w:rPr>
              <w:t>, paplāksnes)</w:t>
            </w:r>
          </w:p>
        </w:tc>
      </w:tr>
      <w:tr w:rsidR="003531C5" w:rsidRPr="001D7C2A" w14:paraId="2D02FD4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AD6905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11.6.</w:t>
            </w:r>
          </w:p>
        </w:tc>
        <w:tc>
          <w:tcPr>
            <w:tcW w:w="4599" w:type="pct"/>
            <w:tcBorders>
              <w:top w:val="outset" w:sz="6" w:space="0" w:color="414142"/>
              <w:left w:val="outset" w:sz="6" w:space="0" w:color="414142"/>
              <w:bottom w:val="outset" w:sz="6" w:space="0" w:color="414142"/>
              <w:right w:val="outset" w:sz="6" w:space="0" w:color="414142"/>
            </w:tcBorders>
            <w:hideMark/>
          </w:tcPr>
          <w:p w14:paraId="646C624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stiprinājuma elementiem jānodrošina drošs sēdekļu stiprinājums</w:t>
            </w:r>
          </w:p>
        </w:tc>
      </w:tr>
      <w:tr w:rsidR="003531C5" w:rsidRPr="001D7C2A" w14:paraId="2B4AFA6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6BAA10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11.7.</w:t>
            </w:r>
          </w:p>
        </w:tc>
        <w:tc>
          <w:tcPr>
            <w:tcW w:w="4599" w:type="pct"/>
            <w:tcBorders>
              <w:top w:val="outset" w:sz="6" w:space="0" w:color="414142"/>
              <w:left w:val="outset" w:sz="6" w:space="0" w:color="414142"/>
              <w:bottom w:val="outset" w:sz="6" w:space="0" w:color="414142"/>
              <w:right w:val="outset" w:sz="6" w:space="0" w:color="414142"/>
            </w:tcBorders>
            <w:hideMark/>
          </w:tcPr>
          <w:p w14:paraId="20C11B8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Sēdekļiem jābūt aprīkotiem ar drošības jostām atbilstoši tehniskās apskates noteikumu prasībām. Automobilim, kas izgatavots pēc </w:t>
            </w:r>
            <w:hyperlink r:id="rId19"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20"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drošības jostām un to stiprinājuma vietām jābūt sertificētām un marķētām saskaņā ar normatīvajiem aktiem par riteņu transportlīdzekļu un to sastāvdaļu atbilstības novērtēšanu</w:t>
            </w:r>
          </w:p>
        </w:tc>
      </w:tr>
      <w:tr w:rsidR="003531C5" w:rsidRPr="001D7C2A" w14:paraId="36F5C0D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674A61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11.8.</w:t>
            </w:r>
          </w:p>
        </w:tc>
        <w:tc>
          <w:tcPr>
            <w:tcW w:w="4599" w:type="pct"/>
            <w:tcBorders>
              <w:top w:val="outset" w:sz="6" w:space="0" w:color="414142"/>
              <w:left w:val="outset" w:sz="6" w:space="0" w:color="414142"/>
              <w:bottom w:val="outset" w:sz="6" w:space="0" w:color="414142"/>
              <w:right w:val="outset" w:sz="6" w:space="0" w:color="414142"/>
            </w:tcBorders>
            <w:hideMark/>
          </w:tcPr>
          <w:p w14:paraId="7413CE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Automobilim, kas izgatavots pēc 2001. gada 1. janvāra, bremžu iekārtai jābūt sertificētai saskaņā ar normatīvajiem aktiem par riteņu transportlīdzekļu un to sastāvdaļu atbilstības novērtēšanu un jābūt aprīkotai ar bremžu </w:t>
            </w:r>
            <w:proofErr w:type="spellStart"/>
            <w:r w:rsidRPr="003531C5">
              <w:rPr>
                <w:rFonts w:eastAsia="Times New Roman" w:cs="Times New Roman"/>
                <w:color w:val="000000" w:themeColor="text1"/>
                <w:kern w:val="0"/>
                <w:szCs w:val="24"/>
                <w:lang w:val="lv-LV" w:eastAsia="lv-LV"/>
                <w14:ligatures w14:val="none"/>
              </w:rPr>
              <w:t>antibloķēšanas</w:t>
            </w:r>
            <w:proofErr w:type="spellEnd"/>
            <w:r w:rsidRPr="003531C5">
              <w:rPr>
                <w:rFonts w:eastAsia="Times New Roman" w:cs="Times New Roman"/>
                <w:color w:val="000000" w:themeColor="text1"/>
                <w:kern w:val="0"/>
                <w:szCs w:val="24"/>
                <w:lang w:val="lv-LV" w:eastAsia="lv-LV"/>
                <w14:ligatures w14:val="none"/>
              </w:rPr>
              <w:t xml:space="preserve"> (ABS) sistēmu</w:t>
            </w:r>
          </w:p>
        </w:tc>
      </w:tr>
      <w:tr w:rsidR="003531C5" w:rsidRPr="001D7C2A" w14:paraId="74C4F1B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CF41695"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12.</w:t>
            </w:r>
          </w:p>
        </w:tc>
        <w:tc>
          <w:tcPr>
            <w:tcW w:w="4599" w:type="pct"/>
            <w:tcBorders>
              <w:top w:val="outset" w:sz="6" w:space="0" w:color="414142"/>
              <w:left w:val="outset" w:sz="6" w:space="0" w:color="414142"/>
              <w:bottom w:val="outset" w:sz="6" w:space="0" w:color="414142"/>
              <w:right w:val="outset" w:sz="6" w:space="0" w:color="414142"/>
            </w:tcBorders>
            <w:hideMark/>
          </w:tcPr>
          <w:p w14:paraId="0B130C21"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Automobiļa pielāgošana labās puses kustībai</w:t>
            </w:r>
          </w:p>
        </w:tc>
      </w:tr>
      <w:tr w:rsidR="003531C5" w:rsidRPr="001D7C2A" w14:paraId="1BA6705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27A5F1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12.1.</w:t>
            </w:r>
          </w:p>
        </w:tc>
        <w:tc>
          <w:tcPr>
            <w:tcW w:w="4599" w:type="pct"/>
            <w:tcBorders>
              <w:top w:val="outset" w:sz="6" w:space="0" w:color="414142"/>
              <w:left w:val="outset" w:sz="6" w:space="0" w:color="414142"/>
              <w:bottom w:val="outset" w:sz="6" w:space="0" w:color="414142"/>
              <w:right w:val="outset" w:sz="6" w:space="0" w:color="414142"/>
            </w:tcBorders>
            <w:hideMark/>
          </w:tcPr>
          <w:p w14:paraId="6B9DB14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Pārbūvi atļauts veikt tikai tad, ja izgatavotājs izgatavo arī tādus attiecīgās markas un modeļa automobiļus, kas paredzēti braukšanai pa ceļa labo pusi</w:t>
            </w:r>
          </w:p>
        </w:tc>
      </w:tr>
      <w:tr w:rsidR="003531C5" w:rsidRPr="001D7C2A" w14:paraId="209B103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B30B68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12.2.</w:t>
            </w:r>
          </w:p>
        </w:tc>
        <w:tc>
          <w:tcPr>
            <w:tcW w:w="4599" w:type="pct"/>
            <w:tcBorders>
              <w:top w:val="outset" w:sz="6" w:space="0" w:color="414142"/>
              <w:left w:val="outset" w:sz="6" w:space="0" w:color="414142"/>
              <w:bottom w:val="outset" w:sz="6" w:space="0" w:color="414142"/>
              <w:right w:val="outset" w:sz="6" w:space="0" w:color="414142"/>
            </w:tcBorders>
            <w:hideMark/>
          </w:tcPr>
          <w:p w14:paraId="76D6918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Pārbūvei atļauts izmantot tikai tās pašas markas un modeļa sastāvdaļas</w:t>
            </w:r>
          </w:p>
        </w:tc>
      </w:tr>
      <w:tr w:rsidR="003531C5" w:rsidRPr="001D7C2A" w14:paraId="6850E7A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C9CBC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12.3.</w:t>
            </w:r>
          </w:p>
        </w:tc>
        <w:tc>
          <w:tcPr>
            <w:tcW w:w="4599" w:type="pct"/>
            <w:tcBorders>
              <w:top w:val="outset" w:sz="6" w:space="0" w:color="414142"/>
              <w:left w:val="outset" w:sz="6" w:space="0" w:color="414142"/>
              <w:bottom w:val="outset" w:sz="6" w:space="0" w:color="414142"/>
              <w:right w:val="outset" w:sz="6" w:space="0" w:color="414142"/>
            </w:tcBorders>
            <w:hideMark/>
          </w:tcPr>
          <w:p w14:paraId="139C255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Stūres mehānismam jābūt piemērotam labās puses kustībai</w:t>
            </w:r>
          </w:p>
        </w:tc>
      </w:tr>
      <w:tr w:rsidR="003531C5" w:rsidRPr="001D7C2A" w14:paraId="26DC0B6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2D3A6D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12.4.</w:t>
            </w:r>
          </w:p>
        </w:tc>
        <w:tc>
          <w:tcPr>
            <w:tcW w:w="4599" w:type="pct"/>
            <w:tcBorders>
              <w:top w:val="outset" w:sz="6" w:space="0" w:color="414142"/>
              <w:left w:val="outset" w:sz="6" w:space="0" w:color="414142"/>
              <w:bottom w:val="outset" w:sz="6" w:space="0" w:color="414142"/>
              <w:right w:val="outset" w:sz="6" w:space="0" w:color="414142"/>
            </w:tcBorders>
            <w:hideMark/>
          </w:tcPr>
          <w:p w14:paraId="0CB56B2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Automobilis jāaprīko ar Eiropas tipa labās puses kustībai paredzētiem lukturiem. Tiem jābūt sertificētiem un marķētiem saskaņā ar normatīvajiem aktiem par riteņu transportlīdzekļu un to sastāvdaļu atbilstības novērtēšanu</w:t>
            </w:r>
          </w:p>
        </w:tc>
      </w:tr>
      <w:tr w:rsidR="003531C5" w:rsidRPr="001D7C2A" w14:paraId="3E91924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2AEA8F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12.5.</w:t>
            </w:r>
          </w:p>
        </w:tc>
        <w:tc>
          <w:tcPr>
            <w:tcW w:w="4599" w:type="pct"/>
            <w:tcBorders>
              <w:top w:val="outset" w:sz="6" w:space="0" w:color="414142"/>
              <w:left w:val="outset" w:sz="6" w:space="0" w:color="414142"/>
              <w:bottom w:val="outset" w:sz="6" w:space="0" w:color="414142"/>
              <w:right w:val="outset" w:sz="6" w:space="0" w:color="414142"/>
            </w:tcBorders>
            <w:hideMark/>
          </w:tcPr>
          <w:p w14:paraId="61957AB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Mēraparātu panelī izvietotajām mērīšanas un indikācijas ierīcēm jābūt izvietotām atbilstoši labās puses kustībai un jāveic paredzētās funkcijas</w:t>
            </w:r>
          </w:p>
        </w:tc>
      </w:tr>
      <w:tr w:rsidR="003531C5" w:rsidRPr="001D7C2A" w14:paraId="2675E4C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1A47DE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12.6.</w:t>
            </w:r>
          </w:p>
        </w:tc>
        <w:tc>
          <w:tcPr>
            <w:tcW w:w="4599" w:type="pct"/>
            <w:tcBorders>
              <w:top w:val="outset" w:sz="6" w:space="0" w:color="414142"/>
              <w:left w:val="outset" w:sz="6" w:space="0" w:color="414142"/>
              <w:bottom w:val="outset" w:sz="6" w:space="0" w:color="414142"/>
              <w:right w:val="outset" w:sz="6" w:space="0" w:color="414142"/>
            </w:tcBorders>
            <w:hideMark/>
          </w:tcPr>
          <w:p w14:paraId="4E802E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Stikla tīrītājiem jābūt izvietotiem atbilstoši labās puses kustībai</w:t>
            </w:r>
          </w:p>
        </w:tc>
      </w:tr>
      <w:tr w:rsidR="003531C5" w:rsidRPr="001D7C2A" w14:paraId="1CD6BBB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3D682C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12.7.</w:t>
            </w:r>
          </w:p>
        </w:tc>
        <w:tc>
          <w:tcPr>
            <w:tcW w:w="4599" w:type="pct"/>
            <w:tcBorders>
              <w:top w:val="outset" w:sz="6" w:space="0" w:color="414142"/>
              <w:left w:val="outset" w:sz="6" w:space="0" w:color="414142"/>
              <w:bottom w:val="outset" w:sz="6" w:space="0" w:color="414142"/>
              <w:right w:val="outset" w:sz="6" w:space="0" w:color="414142"/>
            </w:tcBorders>
            <w:hideMark/>
          </w:tcPr>
          <w:p w14:paraId="2763058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automobiļa kabīnes pacelšanas mehānismam jābūt izvietotam atbilstoši labās puses kustībai</w:t>
            </w:r>
          </w:p>
        </w:tc>
      </w:tr>
      <w:tr w:rsidR="003531C5" w:rsidRPr="001D7C2A" w14:paraId="6020B25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4ED435C"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13.</w:t>
            </w:r>
          </w:p>
        </w:tc>
        <w:tc>
          <w:tcPr>
            <w:tcW w:w="4599" w:type="pct"/>
            <w:tcBorders>
              <w:top w:val="outset" w:sz="6" w:space="0" w:color="414142"/>
              <w:left w:val="outset" w:sz="6" w:space="0" w:color="414142"/>
              <w:bottom w:val="outset" w:sz="6" w:space="0" w:color="414142"/>
              <w:right w:val="outset" w:sz="6" w:space="0" w:color="414142"/>
            </w:tcBorders>
            <w:hideMark/>
          </w:tcPr>
          <w:p w14:paraId="4D3E0A5F"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mācību automobili vai speciālā aprīkojuma demontāža</w:t>
            </w:r>
          </w:p>
        </w:tc>
      </w:tr>
      <w:tr w:rsidR="003531C5" w:rsidRPr="001D7C2A" w14:paraId="692C152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16730B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13.1.</w:t>
            </w:r>
          </w:p>
        </w:tc>
        <w:tc>
          <w:tcPr>
            <w:tcW w:w="4599" w:type="pct"/>
            <w:tcBorders>
              <w:top w:val="outset" w:sz="6" w:space="0" w:color="414142"/>
              <w:left w:val="outset" w:sz="6" w:space="0" w:color="414142"/>
              <w:bottom w:val="outset" w:sz="6" w:space="0" w:color="414142"/>
              <w:right w:val="outset" w:sz="6" w:space="0" w:color="414142"/>
            </w:tcBorders>
            <w:hideMark/>
          </w:tcPr>
          <w:p w14:paraId="4EC4A64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Par mācību automobili atļauts pārbūvēt jebkuru vieglo automobili, kravas automobili vai autobusu</w:t>
            </w:r>
          </w:p>
        </w:tc>
      </w:tr>
      <w:tr w:rsidR="003531C5" w:rsidRPr="001D7C2A" w14:paraId="2D141CA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B33B8A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13.2.</w:t>
            </w:r>
          </w:p>
        </w:tc>
        <w:tc>
          <w:tcPr>
            <w:tcW w:w="4599" w:type="pct"/>
            <w:tcBorders>
              <w:top w:val="outset" w:sz="6" w:space="0" w:color="414142"/>
              <w:left w:val="outset" w:sz="6" w:space="0" w:color="414142"/>
              <w:bottom w:val="outset" w:sz="6" w:space="0" w:color="414142"/>
              <w:right w:val="outset" w:sz="6" w:space="0" w:color="414142"/>
            </w:tcBorders>
            <w:hideMark/>
          </w:tcPr>
          <w:p w14:paraId="6A3FCFC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Mācību automobili jāaprīko ar papildu (dublējošo) sajūga un bremžu pedāli braukšanas mācību instruktoram. Pieļaujams mācību automobiļa dublējošo vadību papildus aprīkot arī ar akseleratora pedāli. Papildu (dublējošām) vadības ierīcēm jābūt mehāniski (ar svirām, </w:t>
            </w:r>
            <w:proofErr w:type="spellStart"/>
            <w:r w:rsidRPr="003531C5">
              <w:rPr>
                <w:rFonts w:eastAsia="Times New Roman" w:cs="Times New Roman"/>
                <w:color w:val="000000" w:themeColor="text1"/>
                <w:kern w:val="0"/>
                <w:szCs w:val="24"/>
                <w:lang w:val="lv-LV" w:eastAsia="lv-LV"/>
                <w14:ligatures w14:val="none"/>
              </w:rPr>
              <w:t>stiepņiem</w:t>
            </w:r>
            <w:proofErr w:type="spellEnd"/>
            <w:r w:rsidRPr="003531C5">
              <w:rPr>
                <w:rFonts w:eastAsia="Times New Roman" w:cs="Times New Roman"/>
                <w:color w:val="000000" w:themeColor="text1"/>
                <w:kern w:val="0"/>
                <w:szCs w:val="24"/>
                <w:lang w:val="lv-LV" w:eastAsia="lv-LV"/>
                <w14:ligatures w14:val="none"/>
              </w:rPr>
              <w:t xml:space="preserve">, trosēm) saistītām ar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ierīcēm un jānodrošina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un dublējošās vadības ierīču neatkarīga darbība</w:t>
            </w:r>
          </w:p>
        </w:tc>
      </w:tr>
      <w:tr w:rsidR="003531C5" w:rsidRPr="001D7C2A" w14:paraId="103BE2A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9D08F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13.3.</w:t>
            </w:r>
          </w:p>
        </w:tc>
        <w:tc>
          <w:tcPr>
            <w:tcW w:w="4599" w:type="pct"/>
            <w:tcBorders>
              <w:top w:val="outset" w:sz="6" w:space="0" w:color="414142"/>
              <w:left w:val="outset" w:sz="6" w:space="0" w:color="414142"/>
              <w:bottom w:val="outset" w:sz="6" w:space="0" w:color="414142"/>
              <w:right w:val="outset" w:sz="6" w:space="0" w:color="414142"/>
            </w:tcBorders>
            <w:hideMark/>
          </w:tcPr>
          <w:p w14:paraId="5E6CD53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Bremžu iekārtas dublējošai vadībai jābūt saistītai ar bremzēšanas </w:t>
            </w:r>
            <w:proofErr w:type="spellStart"/>
            <w:r w:rsidRPr="003531C5">
              <w:rPr>
                <w:rFonts w:eastAsia="Times New Roman" w:cs="Times New Roman"/>
                <w:color w:val="000000" w:themeColor="text1"/>
                <w:kern w:val="0"/>
                <w:szCs w:val="24"/>
                <w:lang w:val="lv-LV" w:eastAsia="lv-LV"/>
                <w14:ligatures w14:val="none"/>
              </w:rPr>
              <w:t>signāllukturu</w:t>
            </w:r>
            <w:proofErr w:type="spellEnd"/>
            <w:r w:rsidRPr="003531C5">
              <w:rPr>
                <w:rFonts w:eastAsia="Times New Roman" w:cs="Times New Roman"/>
                <w:color w:val="000000" w:themeColor="text1"/>
                <w:kern w:val="0"/>
                <w:szCs w:val="24"/>
                <w:lang w:val="lv-LV" w:eastAsia="lv-LV"/>
                <w14:ligatures w14:val="none"/>
              </w:rPr>
              <w:t xml:space="preserve"> ieslēgšanas mehānismu un jānodrošina automobiļa bremzēšanas efektivitāte atbilstoši izgatavotāja noteiktajām prasībām</w:t>
            </w:r>
          </w:p>
        </w:tc>
      </w:tr>
      <w:tr w:rsidR="003531C5" w:rsidRPr="001D7C2A" w14:paraId="0171D15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473652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13.4.</w:t>
            </w:r>
          </w:p>
        </w:tc>
        <w:tc>
          <w:tcPr>
            <w:tcW w:w="4599" w:type="pct"/>
            <w:tcBorders>
              <w:top w:val="outset" w:sz="6" w:space="0" w:color="414142"/>
              <w:left w:val="outset" w:sz="6" w:space="0" w:color="414142"/>
              <w:bottom w:val="outset" w:sz="6" w:space="0" w:color="414142"/>
              <w:right w:val="outset" w:sz="6" w:space="0" w:color="414142"/>
            </w:tcBorders>
            <w:hideMark/>
          </w:tcPr>
          <w:p w14:paraId="39FB86D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Nav pieļaujama palielināta brīvkustība dublējošās vadības ierīču mehānismu šarnīros</w:t>
            </w:r>
          </w:p>
        </w:tc>
      </w:tr>
      <w:tr w:rsidR="003531C5" w:rsidRPr="001D7C2A" w14:paraId="028F4AB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67980A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13.5.</w:t>
            </w:r>
          </w:p>
        </w:tc>
        <w:tc>
          <w:tcPr>
            <w:tcW w:w="4599" w:type="pct"/>
            <w:tcBorders>
              <w:top w:val="outset" w:sz="6" w:space="0" w:color="414142"/>
              <w:left w:val="outset" w:sz="6" w:space="0" w:color="414142"/>
              <w:bottom w:val="outset" w:sz="6" w:space="0" w:color="414142"/>
              <w:right w:val="outset" w:sz="6" w:space="0" w:color="414142"/>
            </w:tcBorders>
            <w:hideMark/>
          </w:tcPr>
          <w:p w14:paraId="7E4A46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Dublējošās vadības iekārtas elementu savienojumiem jābūt nostiprinātiem, stiprinājuma elementiem jābūt atbilstoši nospriegotiem un nodrošinātiem pret atskrūvēšanos</w:t>
            </w:r>
          </w:p>
        </w:tc>
      </w:tr>
      <w:tr w:rsidR="003531C5" w:rsidRPr="001D7C2A" w14:paraId="42152E9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E3248F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13.6.</w:t>
            </w:r>
          </w:p>
        </w:tc>
        <w:tc>
          <w:tcPr>
            <w:tcW w:w="4599" w:type="pct"/>
            <w:tcBorders>
              <w:top w:val="outset" w:sz="6" w:space="0" w:color="414142"/>
              <w:left w:val="outset" w:sz="6" w:space="0" w:color="414142"/>
              <w:bottom w:val="outset" w:sz="6" w:space="0" w:color="414142"/>
              <w:right w:val="outset" w:sz="6" w:space="0" w:color="414142"/>
            </w:tcBorders>
            <w:hideMark/>
          </w:tcPr>
          <w:p w14:paraId="7A26EB1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 jāaprīko ar normatīvajiem aktiem atbilstošu pazīšanas zīmi. Tai jābūt no iekšpuses apgaismotai un novietotai vertikālā plaknē perpendikulāri transportlīdzekļa garenasij uz transportlīdzekļa kabīnes vai salona jumta. Pazīšanas zīmei jābūt droši nostiprinātai. Vienā līmenī ar pazīšanas zīmi jebkurā plaknē aizliegts izvietot jebkuru papildu informāciju. Citu informāciju atļauts piestiprināt zem pazīšanas zīmes, šī informācijas bloka augstums no transportlīdzekļa kabīnes vai salona jumta nedrīkst pārsniegt 100 mm, un tas nedrīkst būt izgaismots</w:t>
            </w:r>
          </w:p>
        </w:tc>
      </w:tr>
      <w:tr w:rsidR="003531C5" w:rsidRPr="001D7C2A" w14:paraId="13D1A26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1A925E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13.7.</w:t>
            </w:r>
          </w:p>
        </w:tc>
        <w:tc>
          <w:tcPr>
            <w:tcW w:w="4599" w:type="pct"/>
            <w:tcBorders>
              <w:top w:val="outset" w:sz="6" w:space="0" w:color="414142"/>
              <w:left w:val="outset" w:sz="6" w:space="0" w:color="414142"/>
              <w:bottom w:val="outset" w:sz="6" w:space="0" w:color="414142"/>
              <w:right w:val="outset" w:sz="6" w:space="0" w:color="414142"/>
            </w:tcBorders>
            <w:hideMark/>
          </w:tcPr>
          <w:p w14:paraId="112000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Mācību automobili, kas paredzēts BE, C1, C1E, C, CE, D1, D1E, D un DE kategorijas autovadītāju apliecības iegūšanai, jāaprīko ar vienu transportlīdzeklim paredzētu un regulējamu papildu ārējo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spoguli katrā pusē</w:t>
            </w:r>
          </w:p>
        </w:tc>
      </w:tr>
      <w:tr w:rsidR="003531C5" w:rsidRPr="001D7C2A" w14:paraId="78371F5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C4F21E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13.8.</w:t>
            </w:r>
          </w:p>
        </w:tc>
        <w:tc>
          <w:tcPr>
            <w:tcW w:w="4599" w:type="pct"/>
            <w:tcBorders>
              <w:top w:val="outset" w:sz="6" w:space="0" w:color="414142"/>
              <w:left w:val="outset" w:sz="6" w:space="0" w:color="414142"/>
              <w:bottom w:val="outset" w:sz="6" w:space="0" w:color="414142"/>
              <w:right w:val="outset" w:sz="6" w:space="0" w:color="414142"/>
            </w:tcBorders>
            <w:hideMark/>
          </w:tcPr>
          <w:p w14:paraId="32D388E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Mācību automobili, kas paredzēts B kategorijas autovadītāja apliecības iegūšanai, jāaprīko ar vienu transportlīdzeklim paredzētu un regulējamu papildu ārējo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spoguli katrā pusē un vienu transportlīdzeklim paredzētu un regulējamu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spoguli salonā</w:t>
            </w:r>
          </w:p>
        </w:tc>
      </w:tr>
      <w:tr w:rsidR="003531C5" w:rsidRPr="001D7C2A" w14:paraId="457B618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5BA334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13.9.</w:t>
            </w:r>
          </w:p>
        </w:tc>
        <w:tc>
          <w:tcPr>
            <w:tcW w:w="4599" w:type="pct"/>
            <w:tcBorders>
              <w:top w:val="outset" w:sz="6" w:space="0" w:color="414142"/>
              <w:left w:val="outset" w:sz="6" w:space="0" w:color="414142"/>
              <w:bottom w:val="outset" w:sz="6" w:space="0" w:color="414142"/>
              <w:right w:val="outset" w:sz="6" w:space="0" w:color="414142"/>
            </w:tcBorders>
            <w:hideMark/>
          </w:tcPr>
          <w:p w14:paraId="034D3F2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demontāža, visiem dublējošās vadības ierīču elementiem, pazīšanas zīmei un dublējošiem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spoguļiem jābūt demontētiem. Demontēto ierīču dēļ nedrīkst būt traucēta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ierīču darbība</w:t>
            </w:r>
          </w:p>
        </w:tc>
      </w:tr>
      <w:tr w:rsidR="003531C5" w:rsidRPr="001D7C2A" w14:paraId="12B86CC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958522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13.10.</w:t>
            </w:r>
          </w:p>
        </w:tc>
        <w:tc>
          <w:tcPr>
            <w:tcW w:w="4599" w:type="pct"/>
            <w:tcBorders>
              <w:top w:val="outset" w:sz="6" w:space="0" w:color="414142"/>
              <w:left w:val="outset" w:sz="6" w:space="0" w:color="414142"/>
              <w:bottom w:val="outset" w:sz="6" w:space="0" w:color="414142"/>
              <w:right w:val="outset" w:sz="6" w:space="0" w:color="414142"/>
            </w:tcBorders>
            <w:hideMark/>
          </w:tcPr>
          <w:p w14:paraId="3C548D2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transportlīdzeklis ir aprīkots ar citu netiešās redzamības ierīci (piemēram, videokameru ar monitoru), kas ir sertificēta un marķēta saskaņā ar normatīvajiem aktiem par riteņu transportlīdzekļu un to sastāvdaļu atbilstības novērtēšanu un nodrošina tai atbilstošu redzamību braukšanas apmācības instruktoram, papildu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spoguļa uzstādīšana nav obligāta</w:t>
            </w:r>
          </w:p>
        </w:tc>
      </w:tr>
      <w:tr w:rsidR="003531C5" w:rsidRPr="003531C5" w14:paraId="7E5301D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8321D68"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14.</w:t>
            </w:r>
          </w:p>
        </w:tc>
        <w:tc>
          <w:tcPr>
            <w:tcW w:w="4599" w:type="pct"/>
            <w:tcBorders>
              <w:top w:val="outset" w:sz="6" w:space="0" w:color="414142"/>
              <w:left w:val="outset" w:sz="6" w:space="0" w:color="414142"/>
              <w:bottom w:val="outset" w:sz="6" w:space="0" w:color="414142"/>
              <w:right w:val="outset" w:sz="6" w:space="0" w:color="414142"/>
            </w:tcBorders>
            <w:hideMark/>
          </w:tcPr>
          <w:p w14:paraId="459EF613"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 xml:space="preserve">Pārbūve par </w:t>
            </w:r>
            <w:proofErr w:type="spellStart"/>
            <w:r w:rsidRPr="003531C5">
              <w:rPr>
                <w:rFonts w:eastAsia="Times New Roman" w:cs="Times New Roman"/>
                <w:b/>
                <w:bCs/>
                <w:color w:val="000000" w:themeColor="text1"/>
                <w:kern w:val="0"/>
                <w:szCs w:val="24"/>
                <w:lang w:val="lv-LV" w:eastAsia="lv-LV"/>
                <w14:ligatures w14:val="none"/>
              </w:rPr>
              <w:t>katafalkautomobili</w:t>
            </w:r>
            <w:proofErr w:type="spellEnd"/>
          </w:p>
        </w:tc>
      </w:tr>
      <w:tr w:rsidR="003531C5" w:rsidRPr="001D7C2A" w14:paraId="2E81CB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17A146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14.1.</w:t>
            </w:r>
          </w:p>
        </w:tc>
        <w:tc>
          <w:tcPr>
            <w:tcW w:w="4599" w:type="pct"/>
            <w:tcBorders>
              <w:top w:val="outset" w:sz="6" w:space="0" w:color="414142"/>
              <w:left w:val="outset" w:sz="6" w:space="0" w:color="414142"/>
              <w:bottom w:val="outset" w:sz="6" w:space="0" w:color="414142"/>
              <w:right w:val="outset" w:sz="6" w:space="0" w:color="414142"/>
            </w:tcBorders>
            <w:hideMark/>
          </w:tcPr>
          <w:p w14:paraId="536EA7E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Pieļaujamo pasažieru sēdvietu skaitu aprēķina, izmantojot šādu formulu:</w:t>
            </w:r>
          </w:p>
          <w:p w14:paraId="572B86D5"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 – M – 150) / 68, kur</w:t>
            </w:r>
          </w:p>
          <w:p w14:paraId="3BE06B4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2B804AB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73BF83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pasažieru vietu skaits, neskaitot vadītāja vietu;</w:t>
            </w:r>
          </w:p>
          <w:p w14:paraId="1522063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150 – kravas masa (kg);</w:t>
            </w:r>
          </w:p>
          <w:p w14:paraId="5554BA7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tc>
      </w:tr>
      <w:tr w:rsidR="003531C5" w:rsidRPr="003531C5" w14:paraId="579650A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C51B271" w14:textId="7B2663BF"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r w:rsidR="00B44401">
              <w:rPr>
                <w:rFonts w:eastAsia="Times New Roman" w:cs="Times New Roman"/>
                <w:color w:val="000000" w:themeColor="text1"/>
                <w:kern w:val="0"/>
                <w:szCs w:val="24"/>
                <w:lang w:val="lv-LV" w:eastAsia="lv-LV"/>
                <w14:ligatures w14:val="none"/>
              </w:rPr>
              <w:t>2</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25375A7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nodalījumam no speciālā nodalījuma jābūt hermētiski atdalītam ar starpsienu. Speciālajā nodalījumā jāizveido piespiedu ventilācijas sistēma</w:t>
            </w:r>
          </w:p>
        </w:tc>
      </w:tr>
      <w:tr w:rsidR="003531C5" w:rsidRPr="001D7C2A" w14:paraId="0F80948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CA13D89" w14:textId="5FF350CC"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14.</w:t>
            </w:r>
            <w:r w:rsidR="00B44401">
              <w:rPr>
                <w:rFonts w:eastAsia="Times New Roman" w:cs="Times New Roman"/>
                <w:color w:val="000000" w:themeColor="text1"/>
                <w:kern w:val="0"/>
                <w:szCs w:val="24"/>
                <w:lang w:val="lv-LV" w:eastAsia="lv-LV"/>
                <w14:ligatures w14:val="none"/>
              </w:rPr>
              <w:t>3</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10C277F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Cilvēka mirstīgo atlieku pārvadāšanai paredzētajam aprīkojumam ir jābūt stacionāri nostiprinātam, stiprinājuma elementiem jānodrošina aprīkojuma noturēšana garenvirzienā un šķērsvirzienā, automobili maksimāli paātrinot (palēninot) bez nobīdes</w:t>
            </w:r>
          </w:p>
        </w:tc>
      </w:tr>
      <w:tr w:rsidR="003531C5" w:rsidRPr="001D7C2A" w14:paraId="31974F1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2CF8E95" w14:textId="171D867B"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r w:rsidR="00B44401">
              <w:rPr>
                <w:rFonts w:eastAsia="Times New Roman" w:cs="Times New Roman"/>
                <w:color w:val="000000" w:themeColor="text1"/>
                <w:kern w:val="0"/>
                <w:szCs w:val="24"/>
                <w:lang w:val="lv-LV" w:eastAsia="lv-LV"/>
                <w14:ligatures w14:val="none"/>
              </w:rPr>
              <w:t>4</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7F9DCE2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līdz 2001. gada 1. janvārim, atļauts uzstādīt tikai rūpnieciski ražotus sēdekļus (sēdeklis sastāv no sēdekļa spilvena, atzveltnes, atbalsta kājām, regulēšanas, pārvietošanas un fiksēšanas mehānisma, savienotājelementiem, kas paredzēti sēdekļa sastāvdaļu savstarpējai stiprināšanai, un pagalvja, ja to ir paredzējis izgatavotājs). Sēdekļu stiprinājuma vietām pie automobiļa virsbūves (grīdas) ir jāatbilst sēdekļa izgatavotāja vai šādām prasībām:</w:t>
            </w:r>
          </w:p>
          <w:p w14:paraId="63FAC12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tiek izmantotas grīdai caurejošas skrūves, kuru diametrs atbilst sēdekļa kājās esošajiem un stiprināšanai pie grīdas paredzētajiem urbumiem;</w:t>
            </w:r>
          </w:p>
          <w:p w14:paraId="25D1C3E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bultskrūves no automobiļa apakšas tiek pastiprinātas ar metāla leņķiem (minimālie izmēri 120 x 32 x 32 x 4 mm) vai ar paplāksnēm (četrstūrainas formas paplāksnes minimālie izmēri 60 x 60 x 4 mm, apaļas formas paplāksnes minimālais ārējais diametrs 70 mm, minimālais biezums 4 mm);</w:t>
            </w:r>
          </w:p>
          <w:p w14:paraId="7B542AC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tiek izmantotas bultskrūves ar stiprības klasi, ne mazāku par 8.8.;</w:t>
            </w:r>
          </w:p>
          <w:p w14:paraId="66F9522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sēdekļu stiprinājuma elementiem jānodrošina drošs sēdekļu stiprinājums, automobili maksimāli paātrinot (palēninot), bez nobīdes.</w:t>
            </w:r>
          </w:p>
          <w:p w14:paraId="05D0AD5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sēdekļiem un to stiprinājuma vietām jābūt sertificētām saskaņā ar normatīvajiem aktiem par riteņu transportlīdzekļu un to sastāvdaļu atbilstības novērtēšanu</w:t>
            </w:r>
          </w:p>
        </w:tc>
      </w:tr>
      <w:tr w:rsidR="003531C5" w:rsidRPr="001D7C2A" w14:paraId="71AF16A3"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14C19600" w14:textId="0489D888"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r w:rsidR="00B44401">
              <w:rPr>
                <w:rFonts w:eastAsia="Times New Roman" w:cs="Times New Roman"/>
                <w:color w:val="000000" w:themeColor="text1"/>
                <w:kern w:val="0"/>
                <w:szCs w:val="24"/>
                <w:lang w:val="lv-LV" w:eastAsia="lv-LV"/>
                <w14:ligatures w14:val="none"/>
              </w:rPr>
              <w:t>5</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61A4286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jābūt aprīkotiem ar drošības jostām atbilstoši tehniskās apskates noteikumu prasībām. Automobilim, kas izgatavots pēc 2001. gada 1. janvāra, drošības jostām un to stiprinājuma vietām jābūt sertificētām un marķētām saskaņā ar normatīvajiem aktiem par riteņu transportlīdzekļu un to sastāvdaļu atbilstības novērtēšanu</w:t>
            </w:r>
          </w:p>
        </w:tc>
      </w:tr>
      <w:tr w:rsidR="003531C5" w:rsidRPr="001D7C2A" w14:paraId="30D0FA80"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5046AE4" w14:textId="5A67DC96"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r w:rsidR="00B44401">
              <w:rPr>
                <w:rFonts w:eastAsia="Times New Roman" w:cs="Times New Roman"/>
                <w:color w:val="000000" w:themeColor="text1"/>
                <w:kern w:val="0"/>
                <w:szCs w:val="24"/>
                <w:lang w:val="lv-LV" w:eastAsia="lv-LV"/>
                <w14:ligatures w14:val="none"/>
              </w:rPr>
              <w:t>6</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75859A7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ir jābūt izvietotiem rindās. Sēdekļu izvietojuma pamatprasības norādītas šā pielikuma 8.4. punkta 1. attēlā. Minimālais attālums starp sēdekļu rindām, kas vērstas:</w:t>
            </w:r>
          </w:p>
          <w:p w14:paraId="2182FDA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a) vienā virzienā, ir 0,65 m (attālums starp divām vertikālām plaknēm, kas pieskaras sēdekļa atzveltnes priekšējai daļai un priekšā esošā sēdekļa atzveltnes aizmugures daļai, mērot horizontālā plaknē, jebkurā augstumā no sēdekļa spilvena augstākā punkta līdz punktam, kas atrodas 0,62 m virs grīdas līmeņa);</w:t>
            </w:r>
          </w:p>
          <w:p w14:paraId="3949BB6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pretējā virzienā (viena sēdekļu rinda vērsta pret otru ar atzveltņu priekšpusēm) ir 1,3 m (attālums starp sēdekļu atzveltņu priekšējām daļām, mērot horizontālā plaknē, kas pieskaras sēdekļu spilvenu augstākajiem punktiem).</w:t>
            </w:r>
          </w:p>
          <w:p w14:paraId="5CA7EA3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automobilī nav paredzētas speciālas ejas, lai pasažieri varētu pārvietoties, un pretī sēdekļu rindai nav durvju iekāpšanai un izkāpšanai, tad priekšā esošam sēdekļu rindas sēdeklim jābūt transformējamam (ielokāmam grīdā, pa sliedēm pārbīdāmam vai sagāžamam uz priekšu)</w:t>
            </w:r>
          </w:p>
        </w:tc>
      </w:tr>
      <w:tr w:rsidR="003531C5" w:rsidRPr="001D7C2A" w14:paraId="1F716D31"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5C26D505" w14:textId="0219D1A9"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14.</w:t>
            </w:r>
            <w:r w:rsidR="00B44401">
              <w:rPr>
                <w:rFonts w:eastAsia="Times New Roman" w:cs="Times New Roman"/>
                <w:color w:val="000000" w:themeColor="text1"/>
                <w:kern w:val="0"/>
                <w:szCs w:val="24"/>
                <w:lang w:val="lv-LV" w:eastAsia="lv-LV"/>
                <w14:ligatures w14:val="none"/>
              </w:rPr>
              <w:t>7</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58C6F67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sēdekļu izvietojumam:</w:t>
            </w:r>
          </w:p>
          <w:p w14:paraId="63E9D7F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pirmās rindas sēdekļi tiek noregulēti galējā aizmugurējā stāvoklī;</w:t>
            </w:r>
          </w:p>
          <w:p w14:paraId="1D0E38E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regulējama sēdekļa atzveltni noregulē ne mazāk kā 25 grādu leņķī virzienā uz automobiļa aizmuguri no vertikālas plaknes, kas ir perpendikulāra automobiļa garenasij, un sēdekļa augstumu iestata zemākajā stāvoklī;</w:t>
            </w:r>
          </w:p>
          <w:p w14:paraId="45A9D58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neregulējama sēdekļa stāvoklim jāatbilst automobiļa izgatavotāja noteiktajam</w:t>
            </w:r>
          </w:p>
        </w:tc>
      </w:tr>
      <w:tr w:rsidR="003531C5" w:rsidRPr="001D7C2A" w14:paraId="4EC1E367"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5D76BFC6" w14:textId="3EF66066"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r w:rsidR="00B44401">
              <w:rPr>
                <w:rFonts w:eastAsia="Times New Roman" w:cs="Times New Roman"/>
                <w:color w:val="000000" w:themeColor="text1"/>
                <w:kern w:val="0"/>
                <w:szCs w:val="24"/>
                <w:lang w:val="lv-LV" w:eastAsia="lv-LV"/>
                <w14:ligatures w14:val="none"/>
              </w:rPr>
              <w:t>8</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2FA7FA0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Demontēto sēdekļu stiprinājuma vietām jābūt likvidētām (aizmetinātām, aizkniedētām, nogrieztām, nosegtām ar cieta materiāla plāksni, kas nekustīgi nostiprināta pie automobiļa virsbūves, vai līdzvērtīgā veidā  likvidētām) tā, lai ar vienkāršu instrumentu palīdzību sēdekļus nebūtu iespējams uzstādīt atpakaļ.</w:t>
            </w:r>
          </w:p>
          <w:p w14:paraId="5A2EC17E" w14:textId="19F194A1"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drošības jostām un to inerces mehānismiem un ievilcējiem jābūt demontētiem</w:t>
            </w:r>
          </w:p>
        </w:tc>
      </w:tr>
      <w:tr w:rsidR="003531C5" w:rsidRPr="001D7C2A" w14:paraId="3F5956F4"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7F3DBE15" w14:textId="1286223E"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r w:rsidR="00B44401">
              <w:rPr>
                <w:rFonts w:eastAsia="Times New Roman" w:cs="Times New Roman"/>
                <w:color w:val="000000" w:themeColor="text1"/>
                <w:kern w:val="0"/>
                <w:szCs w:val="24"/>
                <w:lang w:val="lv-LV" w:eastAsia="lv-LV"/>
                <w14:ligatures w14:val="none"/>
              </w:rPr>
              <w:t>9</w:t>
            </w:r>
            <w:r w:rsidRPr="003531C5">
              <w:rPr>
                <w:rFonts w:eastAsia="Times New Roman" w:cs="Times New Roman"/>
                <w:color w:val="000000" w:themeColor="text1"/>
                <w:kern w:val="0"/>
                <w:szCs w:val="24"/>
                <w:lang w:val="lv-LV" w:eastAsia="lv-LV"/>
                <w14:ligatures w14:val="none"/>
              </w:rPr>
              <w:t>.</w:t>
            </w:r>
          </w:p>
        </w:tc>
        <w:tc>
          <w:tcPr>
            <w:tcW w:w="4599" w:type="pct"/>
            <w:tcBorders>
              <w:top w:val="outset" w:sz="6" w:space="0" w:color="414142"/>
              <w:left w:val="outset" w:sz="6" w:space="0" w:color="414142"/>
              <w:bottom w:val="outset" w:sz="6" w:space="0" w:color="414142"/>
              <w:right w:val="outset" w:sz="6" w:space="0" w:color="414142"/>
            </w:tcBorders>
            <w:hideMark/>
          </w:tcPr>
          <w:p w14:paraId="7EB2196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nodalījumā pretī sēdekļu rindai jābūt sānu logiem. Logiem jābūt sertificētiem un marķētiem saskaņā ar normatīvajiem aktiem par riteņu transportlīdzekļu un to sastāvdaļu atbilstības novērtēšanu. Ja automobilis izgatavots līdz 2001. gada 1. decembrim, stikli var būt sertificēti un marķēti atbilstoši tehniskajiem normatīviem, kas piemēroti, veicot transportlīdzekļa izgatavošanu (sertificēšanu).</w:t>
            </w:r>
          </w:p>
          <w:p w14:paraId="11853BF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Speciālajā nodalījumā atļauts likvidēt logus un sānu durvis, izmantojot automobiļa izgatavotāja paredzētos materiālus un tehnoloģiju</w:t>
            </w:r>
          </w:p>
        </w:tc>
      </w:tr>
      <w:tr w:rsidR="003531C5" w:rsidRPr="001D7C2A" w14:paraId="57EDD1C8"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169B6A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15.</w:t>
            </w:r>
          </w:p>
        </w:tc>
        <w:tc>
          <w:tcPr>
            <w:tcW w:w="4599" w:type="pct"/>
            <w:tcBorders>
              <w:top w:val="outset" w:sz="6" w:space="0" w:color="414142"/>
              <w:left w:val="outset" w:sz="6" w:space="0" w:color="414142"/>
              <w:bottom w:val="outset" w:sz="6" w:space="0" w:color="414142"/>
              <w:right w:val="outset" w:sz="6" w:space="0" w:color="414142"/>
            </w:tcBorders>
            <w:hideMark/>
          </w:tcPr>
          <w:p w14:paraId="2F908FE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Pielāgošana personai ar invaliditāti (personai ar invaliditāti paredzētās vadības sistēmas demontāža)</w:t>
            </w:r>
          </w:p>
        </w:tc>
      </w:tr>
      <w:tr w:rsidR="003531C5" w:rsidRPr="001D7C2A" w14:paraId="5600A831"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5995D45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15.1.</w:t>
            </w:r>
          </w:p>
        </w:tc>
        <w:tc>
          <w:tcPr>
            <w:tcW w:w="4599" w:type="pct"/>
            <w:tcBorders>
              <w:top w:val="outset" w:sz="6" w:space="0" w:color="414142"/>
              <w:left w:val="outset" w:sz="6" w:space="0" w:color="414142"/>
              <w:bottom w:val="outset" w:sz="6" w:space="0" w:color="414142"/>
              <w:right w:val="outset" w:sz="6" w:space="0" w:color="414142"/>
            </w:tcBorders>
            <w:hideMark/>
          </w:tcPr>
          <w:p w14:paraId="63FF58D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Personai ar invaliditāti pielāgoto vadības iekārtu atkarībā no kustību ierobežojuma veida veido uz sajūga, bremžu, ātrumu pārslēgšanas, stūres, barošanas un apgaismes sistēmām vai paralēli tām</w:t>
            </w:r>
          </w:p>
        </w:tc>
      </w:tr>
      <w:tr w:rsidR="003531C5" w:rsidRPr="001D7C2A" w14:paraId="4BFE29A5"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7241497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15.2.</w:t>
            </w:r>
          </w:p>
        </w:tc>
        <w:tc>
          <w:tcPr>
            <w:tcW w:w="4599" w:type="pct"/>
            <w:tcBorders>
              <w:top w:val="outset" w:sz="6" w:space="0" w:color="414142"/>
              <w:left w:val="outset" w:sz="6" w:space="0" w:color="414142"/>
              <w:bottom w:val="outset" w:sz="6" w:space="0" w:color="414142"/>
              <w:right w:val="outset" w:sz="6" w:space="0" w:color="414142"/>
            </w:tcBorders>
            <w:hideMark/>
          </w:tcPr>
          <w:p w14:paraId="4DAB9E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Bremžu iekārtas alternatīvajai vadībai jābūt saistītai ar bremzēšanas </w:t>
            </w:r>
            <w:proofErr w:type="spellStart"/>
            <w:r w:rsidRPr="003531C5">
              <w:rPr>
                <w:rFonts w:eastAsia="Times New Roman" w:cs="Times New Roman"/>
                <w:color w:val="000000" w:themeColor="text1"/>
                <w:kern w:val="0"/>
                <w:szCs w:val="24"/>
                <w:lang w:val="lv-LV" w:eastAsia="lv-LV"/>
                <w14:ligatures w14:val="none"/>
              </w:rPr>
              <w:t>signāllukturu</w:t>
            </w:r>
            <w:proofErr w:type="spellEnd"/>
            <w:r w:rsidRPr="003531C5">
              <w:rPr>
                <w:rFonts w:eastAsia="Times New Roman" w:cs="Times New Roman"/>
                <w:color w:val="000000" w:themeColor="text1"/>
                <w:kern w:val="0"/>
                <w:szCs w:val="24"/>
                <w:lang w:val="lv-LV" w:eastAsia="lv-LV"/>
                <w14:ligatures w14:val="none"/>
              </w:rPr>
              <w:t xml:space="preserve"> ieslēgšanas mehānismu un jānodrošina automobiļa bremzēšanas efektivitāte atbilstoši izgatavotāja noteiktajām prasībām</w:t>
            </w:r>
          </w:p>
        </w:tc>
      </w:tr>
      <w:tr w:rsidR="003531C5" w:rsidRPr="001D7C2A" w14:paraId="0B20375F"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7090767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15.3.</w:t>
            </w:r>
          </w:p>
        </w:tc>
        <w:tc>
          <w:tcPr>
            <w:tcW w:w="4599" w:type="pct"/>
            <w:tcBorders>
              <w:top w:val="outset" w:sz="6" w:space="0" w:color="414142"/>
              <w:left w:val="outset" w:sz="6" w:space="0" w:color="414142"/>
              <w:bottom w:val="outset" w:sz="6" w:space="0" w:color="414142"/>
              <w:right w:val="outset" w:sz="6" w:space="0" w:color="414142"/>
            </w:tcBorders>
            <w:hideMark/>
          </w:tcPr>
          <w:p w14:paraId="711D465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Izslēgtai sajūga vadības ierīcei jābūt ar fiksējamu gala stāvokli</w:t>
            </w:r>
          </w:p>
        </w:tc>
      </w:tr>
      <w:tr w:rsidR="003531C5" w:rsidRPr="001D7C2A" w14:paraId="38EF464E"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DF9012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15.4.</w:t>
            </w:r>
          </w:p>
        </w:tc>
        <w:tc>
          <w:tcPr>
            <w:tcW w:w="4599" w:type="pct"/>
            <w:tcBorders>
              <w:top w:val="outset" w:sz="6" w:space="0" w:color="414142"/>
              <w:left w:val="outset" w:sz="6" w:space="0" w:color="414142"/>
              <w:bottom w:val="outset" w:sz="6" w:space="0" w:color="414142"/>
              <w:right w:val="outset" w:sz="6" w:space="0" w:color="414142"/>
            </w:tcBorders>
            <w:hideMark/>
          </w:tcPr>
          <w:p w14:paraId="04AE974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Nav pieļaujama palielināta brīvkustība vadības mehānismu šarnīros</w:t>
            </w:r>
          </w:p>
        </w:tc>
      </w:tr>
      <w:tr w:rsidR="003531C5" w:rsidRPr="001D7C2A" w14:paraId="2B2B49F1"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4E68F64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15.5.</w:t>
            </w:r>
          </w:p>
        </w:tc>
        <w:tc>
          <w:tcPr>
            <w:tcW w:w="4599" w:type="pct"/>
            <w:tcBorders>
              <w:top w:val="outset" w:sz="6" w:space="0" w:color="414142"/>
              <w:left w:val="outset" w:sz="6" w:space="0" w:color="414142"/>
              <w:bottom w:val="outset" w:sz="6" w:space="0" w:color="414142"/>
              <w:right w:val="outset" w:sz="6" w:space="0" w:color="414142"/>
            </w:tcBorders>
            <w:hideMark/>
          </w:tcPr>
          <w:p w14:paraId="2BBDCB4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Visiem vadības iekārtu elementu savienojumiem jābūt nostiprinātiem, stiprinājuma elementiem jābūt atbilstoši nospriegotiem un nodrošinātiem pret atskrūvēšanos</w:t>
            </w:r>
          </w:p>
        </w:tc>
      </w:tr>
      <w:tr w:rsidR="003531C5" w:rsidRPr="001D7C2A" w14:paraId="14643A02"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36C0676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15.6.</w:t>
            </w:r>
          </w:p>
        </w:tc>
        <w:tc>
          <w:tcPr>
            <w:tcW w:w="4599" w:type="pct"/>
            <w:tcBorders>
              <w:top w:val="outset" w:sz="6" w:space="0" w:color="414142"/>
              <w:left w:val="outset" w:sz="6" w:space="0" w:color="414142"/>
              <w:bottom w:val="outset" w:sz="6" w:space="0" w:color="414142"/>
              <w:right w:val="outset" w:sz="6" w:space="0" w:color="414142"/>
            </w:tcBorders>
            <w:hideMark/>
          </w:tcPr>
          <w:p w14:paraId="0E4BFE3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Vadības iekārtu sviras nedrīkst pieskarties citām automobiļa daļām, un to iekārtu elementi nedrīkst ierobežot automobiļa vadības </w:t>
            </w:r>
            <w:proofErr w:type="spellStart"/>
            <w:r w:rsidRPr="003531C5">
              <w:rPr>
                <w:rFonts w:eastAsia="Times New Roman" w:cs="Times New Roman"/>
                <w:color w:val="000000" w:themeColor="text1"/>
                <w:kern w:val="0"/>
                <w:szCs w:val="24"/>
                <w:lang w:val="lv-LV" w:eastAsia="lv-LV"/>
                <w14:ligatures w14:val="none"/>
              </w:rPr>
              <w:t>pamatiekārtu</w:t>
            </w:r>
            <w:proofErr w:type="spellEnd"/>
            <w:r w:rsidRPr="003531C5">
              <w:rPr>
                <w:rFonts w:eastAsia="Times New Roman" w:cs="Times New Roman"/>
                <w:color w:val="000000" w:themeColor="text1"/>
                <w:kern w:val="0"/>
                <w:szCs w:val="24"/>
                <w:lang w:val="lv-LV" w:eastAsia="lv-LV"/>
                <w14:ligatures w14:val="none"/>
              </w:rPr>
              <w:t xml:space="preserve"> darbību</w:t>
            </w:r>
          </w:p>
        </w:tc>
      </w:tr>
      <w:tr w:rsidR="003531C5" w:rsidRPr="001D7C2A" w14:paraId="29075FC8"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41210C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15.7.</w:t>
            </w:r>
          </w:p>
        </w:tc>
        <w:tc>
          <w:tcPr>
            <w:tcW w:w="4599" w:type="pct"/>
            <w:tcBorders>
              <w:top w:val="outset" w:sz="6" w:space="0" w:color="414142"/>
              <w:left w:val="outset" w:sz="6" w:space="0" w:color="414142"/>
              <w:bottom w:val="outset" w:sz="6" w:space="0" w:color="414142"/>
              <w:right w:val="outset" w:sz="6" w:space="0" w:color="414142"/>
            </w:tcBorders>
            <w:hideMark/>
          </w:tcPr>
          <w:p w14:paraId="241A890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Vadības iekārtu elementiem jābūt izveidotiem bez asiem izvirzījumiem un izvietotiem tā, lai ceļu satiksmes negadījumā iespējami mazāk traumētu vadītāju</w:t>
            </w:r>
          </w:p>
        </w:tc>
      </w:tr>
      <w:tr w:rsidR="003531C5" w:rsidRPr="001D7C2A" w14:paraId="7B3607EB"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1AF242C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15.8.</w:t>
            </w:r>
          </w:p>
        </w:tc>
        <w:tc>
          <w:tcPr>
            <w:tcW w:w="4599" w:type="pct"/>
            <w:tcBorders>
              <w:top w:val="outset" w:sz="6" w:space="0" w:color="414142"/>
              <w:left w:val="outset" w:sz="6" w:space="0" w:color="414142"/>
              <w:bottom w:val="outset" w:sz="6" w:space="0" w:color="414142"/>
              <w:right w:val="outset" w:sz="6" w:space="0" w:color="414142"/>
            </w:tcBorders>
            <w:hideMark/>
          </w:tcPr>
          <w:p w14:paraId="5AF81B2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Stūres ratam atļauts uzstādīt speciālu rokturi automobiļa vadīšanai ar vienu roku</w:t>
            </w:r>
          </w:p>
        </w:tc>
      </w:tr>
      <w:tr w:rsidR="003531C5" w:rsidRPr="001D7C2A" w14:paraId="6DF8C8B5"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2DACC6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15.9.</w:t>
            </w:r>
          </w:p>
        </w:tc>
        <w:tc>
          <w:tcPr>
            <w:tcW w:w="4599" w:type="pct"/>
            <w:tcBorders>
              <w:top w:val="outset" w:sz="6" w:space="0" w:color="414142"/>
              <w:left w:val="outset" w:sz="6" w:space="0" w:color="414142"/>
              <w:bottom w:val="outset" w:sz="6" w:space="0" w:color="414142"/>
              <w:right w:val="outset" w:sz="6" w:space="0" w:color="414142"/>
            </w:tcBorders>
            <w:hideMark/>
          </w:tcPr>
          <w:p w14:paraId="7EDFE24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demontāža, visiem alternatīvās vadības ierīču elementiem jābūt demontētiem. Demontēto ierīču dēļ nedrīkst būt traucēta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ierīču darbība</w:t>
            </w:r>
          </w:p>
        </w:tc>
      </w:tr>
      <w:tr w:rsidR="003531C5" w:rsidRPr="003531C5" w14:paraId="11D5AA4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C38BEF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16.</w:t>
            </w:r>
          </w:p>
        </w:tc>
        <w:tc>
          <w:tcPr>
            <w:tcW w:w="4599" w:type="pct"/>
            <w:tcBorders>
              <w:top w:val="outset" w:sz="6" w:space="0" w:color="414142"/>
              <w:left w:val="outset" w:sz="6" w:space="0" w:color="414142"/>
              <w:bottom w:val="outset" w:sz="6" w:space="0" w:color="414142"/>
              <w:right w:val="outset" w:sz="6" w:space="0" w:color="414142"/>
            </w:tcBorders>
            <w:hideMark/>
          </w:tcPr>
          <w:p w14:paraId="2802E34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 xml:space="preserve">Pārbūve par kravas </w:t>
            </w:r>
            <w:proofErr w:type="spellStart"/>
            <w:r w:rsidRPr="003531C5">
              <w:rPr>
                <w:rFonts w:eastAsia="Times New Roman" w:cs="Times New Roman"/>
                <w:b/>
                <w:bCs/>
                <w:color w:val="000000" w:themeColor="text1"/>
                <w:kern w:val="0"/>
                <w:szCs w:val="24"/>
                <w:lang w:val="lv-LV" w:eastAsia="lv-LV"/>
                <w14:ligatures w14:val="none"/>
              </w:rPr>
              <w:t>kokvedēju</w:t>
            </w:r>
            <w:proofErr w:type="spellEnd"/>
          </w:p>
        </w:tc>
      </w:tr>
      <w:tr w:rsidR="003531C5" w:rsidRPr="001D7C2A" w14:paraId="6DF968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CF33C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16.1.</w:t>
            </w:r>
          </w:p>
        </w:tc>
        <w:tc>
          <w:tcPr>
            <w:tcW w:w="4599" w:type="pct"/>
            <w:tcBorders>
              <w:top w:val="outset" w:sz="6" w:space="0" w:color="414142"/>
              <w:left w:val="outset" w:sz="6" w:space="0" w:color="414142"/>
              <w:bottom w:val="outset" w:sz="6" w:space="0" w:color="414142"/>
              <w:right w:val="outset" w:sz="6" w:space="0" w:color="414142"/>
            </w:tcBorders>
            <w:hideMark/>
          </w:tcPr>
          <w:p w14:paraId="2A70E68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statņu maksimālo augstumu aprēķina, izmantojot šādu formulu:</w:t>
            </w:r>
          </w:p>
          <w:p w14:paraId="4848C99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 P / (L × B × 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kur</w:t>
            </w:r>
          </w:p>
          <w:p w14:paraId="2B6BA6E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 kravas statņu maksimālais augstums (m);</w:t>
            </w:r>
          </w:p>
          <w:p w14:paraId="5BEF23C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transportlīdzekļa kravnesība pēc pārbūves (t);</w:t>
            </w:r>
          </w:p>
          <w:p w14:paraId="003CF2D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L – kravas garums (m);</w:t>
            </w:r>
          </w:p>
          <w:p w14:paraId="3D3D28F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 kravas statņu iekšējais platums (m);</w:t>
            </w:r>
          </w:p>
          <w:p w14:paraId="6E59D6D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koksnes krāvuma koeficients (k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0,52);</w:t>
            </w:r>
          </w:p>
          <w:p w14:paraId="0794AE8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 koksnes blīvuma koeficients (k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 0,58)</w:t>
            </w:r>
          </w:p>
        </w:tc>
      </w:tr>
      <w:tr w:rsidR="003531C5" w:rsidRPr="003531C5" w14:paraId="632D46B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42B24C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16.2.</w:t>
            </w:r>
          </w:p>
        </w:tc>
        <w:tc>
          <w:tcPr>
            <w:tcW w:w="4599" w:type="pct"/>
            <w:tcBorders>
              <w:top w:val="outset" w:sz="6" w:space="0" w:color="414142"/>
              <w:left w:val="outset" w:sz="6" w:space="0" w:color="414142"/>
              <w:bottom w:val="outset" w:sz="6" w:space="0" w:color="414142"/>
              <w:right w:val="outset" w:sz="6" w:space="0" w:color="414142"/>
            </w:tcBorders>
            <w:hideMark/>
          </w:tcPr>
          <w:p w14:paraId="562EF9A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Statņu minimālais augstums </w:t>
            </w: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min</w:t>
            </w:r>
            <w:proofErr w:type="spellEnd"/>
            <w:r w:rsidRPr="003531C5">
              <w:rPr>
                <w:rFonts w:eastAsia="Times New Roman" w:cs="Times New Roman"/>
                <w:color w:val="000000" w:themeColor="text1"/>
                <w:kern w:val="0"/>
                <w:szCs w:val="24"/>
                <w:lang w:val="lv-LV" w:eastAsia="lv-LV"/>
                <w14:ligatures w14:val="none"/>
              </w:rPr>
              <w:t> = 180 cm</w:t>
            </w:r>
          </w:p>
        </w:tc>
      </w:tr>
      <w:tr w:rsidR="003531C5" w:rsidRPr="003531C5" w14:paraId="7392F3D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AFE2D9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16.3.</w:t>
            </w:r>
          </w:p>
        </w:tc>
        <w:tc>
          <w:tcPr>
            <w:tcW w:w="4599" w:type="pct"/>
            <w:tcBorders>
              <w:top w:val="outset" w:sz="6" w:space="0" w:color="414142"/>
              <w:left w:val="outset" w:sz="6" w:space="0" w:color="414142"/>
              <w:bottom w:val="outset" w:sz="6" w:space="0" w:color="414142"/>
              <w:right w:val="outset" w:sz="6" w:space="0" w:color="414142"/>
            </w:tcBorders>
            <w:hideMark/>
          </w:tcPr>
          <w:p w14:paraId="642827F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kokvedējam</w:t>
            </w:r>
            <w:proofErr w:type="spellEnd"/>
            <w:r w:rsidRPr="003531C5">
              <w:rPr>
                <w:rFonts w:eastAsia="Times New Roman" w:cs="Times New Roman"/>
                <w:color w:val="000000" w:themeColor="text1"/>
                <w:kern w:val="0"/>
                <w:szCs w:val="24"/>
                <w:lang w:val="lv-LV" w:eastAsia="lv-LV"/>
                <w14:ligatures w14:val="none"/>
              </w:rPr>
              <w:t xml:space="preserve">, izņemot piekabes, jābūt aprīkotam ar priekšējo aizsargsienu, kas pasargā vadītāja kabīni, ja notiek kravas nobīde. Priekšējās aizsargsienas augstums nedrīkst būt mazāks par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statņu augstumu H mīnus 10 cm, un priekšējai aizsargsienai jānotur puse kravas maksimālā svara, ja notiek kravas nobīde. Tas attiecas arī uz puspiekabēm</w:t>
            </w:r>
          </w:p>
        </w:tc>
      </w:tr>
      <w:tr w:rsidR="003531C5" w:rsidRPr="003531C5" w14:paraId="0B1CF2E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7A184A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16.4.</w:t>
            </w:r>
          </w:p>
        </w:tc>
        <w:tc>
          <w:tcPr>
            <w:tcW w:w="4599" w:type="pct"/>
            <w:tcBorders>
              <w:top w:val="outset" w:sz="6" w:space="0" w:color="414142"/>
              <w:left w:val="outset" w:sz="6" w:space="0" w:color="414142"/>
              <w:bottom w:val="outset" w:sz="6" w:space="0" w:color="414142"/>
              <w:right w:val="outset" w:sz="6" w:space="0" w:color="414142"/>
            </w:tcBorders>
            <w:hideMark/>
          </w:tcPr>
          <w:p w14:paraId="3A69E25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elementiem pie automobiļa rāmja un to skaitam jānodrošina ar pilnu masu slogota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noturēšana garenvirzienā un šķērsvirzienā, transportlīdzekli maksimāli paātrinot (palēninot), bez nobīdes</w:t>
            </w:r>
            <w:r w:rsidRPr="003531C5">
              <w:rPr>
                <w:rFonts w:eastAsia="Times New Roman" w:cs="Times New Roman"/>
                <w:strike/>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pirmajam (aiz vadītāja kabīnes) stiprinājuma elementam jābūt elastīgam, bet pēdējam – nekustīgam. Elastīgo stiprinājuma elementu skaita attiecībai pret nekustīgajiem stiprinājuma elementiem visā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jābūt 1:3. Ja </w:t>
            </w:r>
            <w:proofErr w:type="spellStart"/>
            <w:r w:rsidRPr="003531C5">
              <w:rPr>
                <w:rFonts w:eastAsia="Times New Roman" w:cs="Times New Roman"/>
                <w:color w:val="000000" w:themeColor="text1"/>
                <w:kern w:val="0"/>
                <w:szCs w:val="24"/>
                <w:lang w:val="lv-LV" w:eastAsia="lv-LV"/>
                <w14:ligatures w14:val="none"/>
              </w:rPr>
              <w:t>virsrāmim</w:t>
            </w:r>
            <w:proofErr w:type="spellEnd"/>
            <w:r w:rsidRPr="003531C5">
              <w:rPr>
                <w:rFonts w:eastAsia="Times New Roman" w:cs="Times New Roman"/>
                <w:color w:val="000000" w:themeColor="text1"/>
                <w:kern w:val="0"/>
                <w:szCs w:val="24"/>
                <w:lang w:val="lv-LV" w:eastAsia="lv-LV"/>
                <w14:ligatures w14:val="none"/>
              </w:rPr>
              <w:t xml:space="preserve"> ir tikai trīs stiprinājuma vietas visas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pieļaujamā attiecība ir 1:2. Stiprinājuma elementiem jānodrošina kravas tilpnes noturēšana šķērsvirzienā</w:t>
            </w:r>
          </w:p>
        </w:tc>
      </w:tr>
      <w:tr w:rsidR="003531C5" w:rsidRPr="003531C5" w14:paraId="080B416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09E825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16.5.</w:t>
            </w:r>
          </w:p>
        </w:tc>
        <w:tc>
          <w:tcPr>
            <w:tcW w:w="4599" w:type="pct"/>
            <w:tcBorders>
              <w:top w:val="outset" w:sz="6" w:space="0" w:color="414142"/>
              <w:left w:val="outset" w:sz="6" w:space="0" w:color="414142"/>
              <w:bottom w:val="outset" w:sz="6" w:space="0" w:color="414142"/>
              <w:right w:val="outset" w:sz="6" w:space="0" w:color="414142"/>
            </w:tcBorders>
            <w:hideMark/>
          </w:tcPr>
          <w:p w14:paraId="0BFA62C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statņu siju maksimālajam pieļaujamam spriegumam </w:t>
            </w: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jābūt mazākam par siju materiāla pieļaujamo spriegumu </w:t>
            </w: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pieļ</w:t>
            </w:r>
            <w:proofErr w:type="spellEnd"/>
            <w:r w:rsidRPr="003531C5">
              <w:rPr>
                <w:rFonts w:eastAsia="Times New Roman" w:cs="Times New Roman"/>
                <w:color w:val="000000" w:themeColor="text1"/>
                <w:kern w:val="0"/>
                <w:szCs w:val="24"/>
                <w:lang w:val="lv-LV" w:eastAsia="lv-LV"/>
                <w14:ligatures w14:val="none"/>
              </w:rPr>
              <w:t>.</w:t>
            </w:r>
          </w:p>
          <w:p w14:paraId="1FAD123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Slodzi, kas darbojas uz statņu vertikālo siju, aprēķina, izmantojot šādu formulu:</w:t>
            </w:r>
          </w:p>
          <w:p w14:paraId="4DA177B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kr</w:t>
            </w:r>
            <w:proofErr w:type="spellEnd"/>
            <w:r w:rsidRPr="003531C5">
              <w:rPr>
                <w:rFonts w:eastAsia="Times New Roman" w:cs="Times New Roman"/>
                <w:color w:val="000000" w:themeColor="text1"/>
                <w:kern w:val="0"/>
                <w:szCs w:val="24"/>
                <w:lang w:val="lv-LV" w:eastAsia="lv-LV"/>
                <w14:ligatures w14:val="none"/>
              </w:rPr>
              <w:t xml:space="preserve"> x </w:t>
            </w:r>
            <w:proofErr w:type="spellStart"/>
            <w:r w:rsidRPr="003531C5">
              <w:rPr>
                <w:rFonts w:eastAsia="Times New Roman" w:cs="Times New Roman"/>
                <w:color w:val="000000" w:themeColor="text1"/>
                <w:kern w:val="0"/>
                <w:szCs w:val="24"/>
                <w:lang w:val="lv-LV" w:eastAsia="lv-LV"/>
                <w14:ligatures w14:val="none"/>
              </w:rPr>
              <w:t>sin</w:t>
            </w:r>
            <w:proofErr w:type="spellEnd"/>
            <w:r w:rsidRPr="003531C5">
              <w:rPr>
                <w:rFonts w:eastAsia="Times New Roman" w:cs="Times New Roman"/>
                <w:color w:val="000000" w:themeColor="text1"/>
                <w:kern w:val="0"/>
                <w:szCs w:val="24"/>
                <w:lang w:val="lv-LV" w:eastAsia="lv-LV"/>
                <w14:ligatures w14:val="none"/>
              </w:rPr>
              <w:t>β / n, kur</w:t>
            </w:r>
          </w:p>
          <w:p w14:paraId="467B75B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kr</w:t>
            </w:r>
            <w:proofErr w:type="spellEnd"/>
            <w:r w:rsidRPr="003531C5">
              <w:rPr>
                <w:rFonts w:eastAsia="Times New Roman" w:cs="Times New Roman"/>
                <w:color w:val="000000" w:themeColor="text1"/>
                <w:kern w:val="0"/>
                <w:szCs w:val="24"/>
                <w:lang w:val="lv-LV" w:eastAsia="lv-LV"/>
                <w14:ligatures w14:val="none"/>
              </w:rPr>
              <w:t> = L x B x 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x 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x 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w:t>
            </w:r>
          </w:p>
          <w:p w14:paraId="0960929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slodze, kas darbojas uz vertikālo siju;</w:t>
            </w:r>
          </w:p>
          <w:p w14:paraId="58E4E79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kr</w:t>
            </w:r>
            <w:proofErr w:type="spellEnd"/>
            <w:r w:rsidRPr="003531C5">
              <w:rPr>
                <w:rFonts w:eastAsia="Times New Roman" w:cs="Times New Roman"/>
                <w:color w:val="000000" w:themeColor="text1"/>
                <w:kern w:val="0"/>
                <w:szCs w:val="24"/>
                <w:lang w:val="lv-LV" w:eastAsia="lv-LV"/>
                <w14:ligatures w14:val="none"/>
              </w:rPr>
              <w:t> – kravas maksimālais svars;</w:t>
            </w:r>
          </w:p>
          <w:p w14:paraId="6095C7A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statņu konstruktīvais augstums;</w:t>
            </w:r>
          </w:p>
          <w:p w14:paraId="6D18264E" w14:textId="2BA670EB"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β – </w:t>
            </w:r>
            <w:proofErr w:type="spellStart"/>
            <w:r w:rsidRPr="003531C5">
              <w:rPr>
                <w:rFonts w:eastAsia="Times New Roman" w:cs="Times New Roman"/>
                <w:color w:val="000000" w:themeColor="text1"/>
                <w:kern w:val="0"/>
                <w:szCs w:val="24"/>
                <w:lang w:val="lv-LV" w:eastAsia="lv-LV"/>
                <w14:ligatures w14:val="none"/>
              </w:rPr>
              <w:t>šķēr</w:t>
            </w:r>
            <w:r w:rsidR="000D6F14">
              <w:rPr>
                <w:rFonts w:eastAsia="Times New Roman" w:cs="Times New Roman"/>
                <w:color w:val="000000" w:themeColor="text1"/>
                <w:kern w:val="0"/>
                <w:szCs w:val="24"/>
                <w:lang w:val="lv-LV" w:eastAsia="lv-LV"/>
                <w14:ligatures w14:val="none"/>
              </w:rPr>
              <w:t>s</w:t>
            </w:r>
            <w:r w:rsidRPr="003531C5">
              <w:rPr>
                <w:rFonts w:eastAsia="Times New Roman" w:cs="Times New Roman"/>
                <w:color w:val="000000" w:themeColor="text1"/>
                <w:kern w:val="0"/>
                <w:szCs w:val="24"/>
                <w:lang w:val="lv-LV" w:eastAsia="lv-LV"/>
                <w14:ligatures w14:val="none"/>
              </w:rPr>
              <w:t>stabilitātes</w:t>
            </w:r>
            <w:proofErr w:type="spellEnd"/>
            <w:r w:rsidRPr="003531C5">
              <w:rPr>
                <w:rFonts w:eastAsia="Times New Roman" w:cs="Times New Roman"/>
                <w:color w:val="000000" w:themeColor="text1"/>
                <w:kern w:val="0"/>
                <w:szCs w:val="24"/>
                <w:lang w:val="lv-LV" w:eastAsia="lv-LV"/>
                <w14:ligatures w14:val="none"/>
              </w:rPr>
              <w:t xml:space="preserve"> leņķis;</w:t>
            </w:r>
          </w:p>
          <w:p w14:paraId="52826EB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kravas statņu skaits.</w:t>
            </w:r>
          </w:p>
          <w:p w14:paraId="70DEC11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leņķi β aprēķina, izmantojot šādu formulu:</w:t>
            </w:r>
          </w:p>
          <w:p w14:paraId="2CA2824C"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β=</w:t>
            </w:r>
            <w:proofErr w:type="spellStart"/>
            <w:r w:rsidRPr="003531C5">
              <w:rPr>
                <w:rFonts w:eastAsia="Times New Roman" w:cs="Times New Roman"/>
                <w:color w:val="000000" w:themeColor="text1"/>
                <w:kern w:val="0"/>
                <w:szCs w:val="24"/>
                <w:lang w:val="lv-LV" w:eastAsia="lv-LV"/>
                <w14:ligatures w14:val="none"/>
              </w:rPr>
              <w:t>arctan</w:t>
            </w:r>
            <w:proofErr w:type="spellEnd"/>
            <w:r w:rsidRPr="003531C5">
              <w:rPr>
                <w:rFonts w:eastAsia="Times New Roman" w:cs="Times New Roman"/>
                <w:color w:val="000000" w:themeColor="text1"/>
                <w:kern w:val="0"/>
                <w:szCs w:val="24"/>
                <w:lang w:val="lv-LV" w:eastAsia="lv-LV"/>
                <w14:ligatures w14:val="none"/>
              </w:rPr>
              <w:t>(k), kur</w:t>
            </w:r>
          </w:p>
          <w:p w14:paraId="716D69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 –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koeficients</w:t>
            </w:r>
          </w:p>
          <w:p w14:paraId="0D7B604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Maksimālo lieces momentu (</w:t>
            </w: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kas darbojas uz statnes vertikālo siju, aprēķina, izmantojot šādu formulu:</w:t>
            </w:r>
          </w:p>
          <w:p w14:paraId="5128216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 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vertAlign w:val="superscript"/>
                <w:lang w:val="lv-LV" w:eastAsia="lv-LV"/>
                <w14:ligatures w14:val="none"/>
              </w:rPr>
              <w:t>2</w:t>
            </w:r>
            <w:r w:rsidRPr="003531C5">
              <w:rPr>
                <w:rFonts w:eastAsia="Times New Roman" w:cs="Times New Roman"/>
                <w:color w:val="000000" w:themeColor="text1"/>
                <w:kern w:val="0"/>
                <w:szCs w:val="24"/>
                <w:lang w:val="lv-LV" w:eastAsia="lv-LV"/>
                <w14:ligatures w14:val="none"/>
              </w:rPr>
              <w:t> / 2, kur</w:t>
            </w:r>
          </w:p>
          <w:p w14:paraId="0B97834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xml:space="preserve"> , kur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vienmērīgi izkliedēta slodze uz statņa vertikālo siju;</w:t>
            </w:r>
          </w:p>
          <w:p w14:paraId="4E94207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W</w:t>
            </w:r>
            <w:r w:rsidRPr="003531C5">
              <w:rPr>
                <w:rFonts w:eastAsia="Times New Roman" w:cs="Times New Roman"/>
                <w:color w:val="000000" w:themeColor="text1"/>
                <w:kern w:val="0"/>
                <w:szCs w:val="24"/>
                <w:vertAlign w:val="subscript"/>
                <w:lang w:val="lv-LV" w:eastAsia="lv-LV"/>
                <w14:ligatures w14:val="none"/>
              </w:rPr>
              <w:t>x</w:t>
            </w:r>
            <w:proofErr w:type="spellEnd"/>
            <w:r w:rsidRPr="003531C5">
              <w:rPr>
                <w:rFonts w:eastAsia="Times New Roman" w:cs="Times New Roman"/>
                <w:color w:val="000000" w:themeColor="text1"/>
                <w:kern w:val="0"/>
                <w:szCs w:val="24"/>
                <w:lang w:val="lv-LV" w:eastAsia="lv-LV"/>
                <w14:ligatures w14:val="none"/>
              </w:rPr>
              <w:t xml:space="preserve">, &lt; </w:t>
            </w: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pieļ</w:t>
            </w:r>
            <w:proofErr w:type="spellEnd"/>
            <w:r w:rsidRPr="003531C5">
              <w:rPr>
                <w:rFonts w:eastAsia="Times New Roman" w:cs="Times New Roman"/>
                <w:color w:val="000000" w:themeColor="text1"/>
                <w:kern w:val="0"/>
                <w:szCs w:val="24"/>
                <w:lang w:val="lv-LV" w:eastAsia="lv-LV"/>
                <w14:ligatures w14:val="none"/>
              </w:rPr>
              <w:t> , kur</w:t>
            </w:r>
          </w:p>
          <w:p w14:paraId="23AE881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 statņu vertikālās sijas maksimāli pieļaujamais spriegums;</w:t>
            </w:r>
          </w:p>
          <w:p w14:paraId="79A7B4C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pieļ</w:t>
            </w:r>
            <w:proofErr w:type="spellEnd"/>
            <w:r w:rsidRPr="003531C5">
              <w:rPr>
                <w:rFonts w:eastAsia="Times New Roman" w:cs="Times New Roman"/>
                <w:color w:val="000000" w:themeColor="text1"/>
                <w:kern w:val="0"/>
                <w:szCs w:val="24"/>
                <w:lang w:val="lv-LV" w:eastAsia="lv-LV"/>
                <w14:ligatures w14:val="none"/>
              </w:rPr>
              <w:t> – statņu vertikālās sijas materiāla pieļaujamais spriegums;</w:t>
            </w:r>
          </w:p>
          <w:p w14:paraId="31CFB2C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W</w:t>
            </w:r>
            <w:r w:rsidRPr="003531C5">
              <w:rPr>
                <w:rFonts w:eastAsia="Times New Roman" w:cs="Times New Roman"/>
                <w:color w:val="000000" w:themeColor="text1"/>
                <w:kern w:val="0"/>
                <w:szCs w:val="24"/>
                <w:vertAlign w:val="subscript"/>
                <w:lang w:val="lv-LV" w:eastAsia="lv-LV"/>
                <w14:ligatures w14:val="none"/>
              </w:rPr>
              <w:t>x</w:t>
            </w:r>
            <w:proofErr w:type="spellEnd"/>
            <w:r w:rsidRPr="003531C5">
              <w:rPr>
                <w:rFonts w:eastAsia="Times New Roman" w:cs="Times New Roman"/>
                <w:color w:val="000000" w:themeColor="text1"/>
                <w:kern w:val="0"/>
                <w:szCs w:val="24"/>
                <w:lang w:val="lv-LV" w:eastAsia="lv-LV"/>
                <w14:ligatures w14:val="none"/>
              </w:rPr>
              <w:t> – statņu vertikālās sijas pretestības moments</w:t>
            </w:r>
          </w:p>
        </w:tc>
      </w:tr>
      <w:tr w:rsidR="003531C5" w:rsidRPr="001D7C2A" w14:paraId="454A149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2D911F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16.6.</w:t>
            </w:r>
          </w:p>
        </w:tc>
        <w:tc>
          <w:tcPr>
            <w:tcW w:w="4599" w:type="pct"/>
            <w:tcBorders>
              <w:top w:val="outset" w:sz="6" w:space="0" w:color="414142"/>
              <w:left w:val="outset" w:sz="6" w:space="0" w:color="414142"/>
              <w:bottom w:val="outset" w:sz="6" w:space="0" w:color="414142"/>
              <w:right w:val="outset" w:sz="6" w:space="0" w:color="414142"/>
            </w:tcBorders>
            <w:hideMark/>
          </w:tcPr>
          <w:p w14:paraId="4C92184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statņu stiprinājumam pie transportlīdzekļa </w:t>
            </w:r>
            <w:proofErr w:type="spellStart"/>
            <w:r w:rsidRPr="003531C5">
              <w:rPr>
                <w:rFonts w:eastAsia="Times New Roman" w:cs="Times New Roman"/>
                <w:color w:val="000000" w:themeColor="text1"/>
                <w:kern w:val="0"/>
                <w:szCs w:val="24"/>
                <w:lang w:val="lv-LV" w:eastAsia="lv-LV"/>
                <w14:ligatures w14:val="none"/>
              </w:rPr>
              <w:t>pamatrāmja</w:t>
            </w:r>
            <w:proofErr w:type="spellEnd"/>
            <w:r w:rsidRPr="003531C5">
              <w:rPr>
                <w:rFonts w:eastAsia="Times New Roman" w:cs="Times New Roman"/>
                <w:color w:val="000000" w:themeColor="text1"/>
                <w:kern w:val="0"/>
                <w:szCs w:val="24"/>
                <w:lang w:val="lv-LV" w:eastAsia="lv-LV"/>
                <w14:ligatures w14:val="none"/>
              </w:rPr>
              <w:t xml:space="preserve"> vai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jābūt mehāniskam (skavas, bultskrūves). Kravas statnes pie transportlīdzekļa rāmja vai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metināt aizliegts.</w:t>
            </w:r>
          </w:p>
          <w:p w14:paraId="1BB936F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Statņu stiprinājuma skrūvju cirpes spriegumu aprēķina, izmantojot šādu formulu:</w:t>
            </w:r>
          </w:p>
          <w:p w14:paraId="2B7DF11B"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τ</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N / </w:t>
            </w:r>
            <w:proofErr w:type="spellStart"/>
            <w:r w:rsidRPr="003531C5">
              <w:rPr>
                <w:rFonts w:eastAsia="Times New Roman" w:cs="Times New Roman"/>
                <w:color w:val="000000" w:themeColor="text1"/>
                <w:kern w:val="0"/>
                <w:szCs w:val="24"/>
                <w:lang w:val="lv-LV" w:eastAsia="lv-LV"/>
                <w14:ligatures w14:val="none"/>
              </w:rPr>
              <w:t>A</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R</w:t>
            </w:r>
            <w:r w:rsidRPr="003531C5">
              <w:rPr>
                <w:rFonts w:eastAsia="Times New Roman" w:cs="Times New Roman"/>
                <w:color w:val="000000" w:themeColor="text1"/>
                <w:kern w:val="0"/>
                <w:szCs w:val="24"/>
                <w:vertAlign w:val="subscript"/>
                <w:lang w:val="lv-LV" w:eastAsia="lv-LV"/>
                <w14:ligatures w14:val="none"/>
              </w:rPr>
              <w:t>bs</w:t>
            </w:r>
            <w:proofErr w:type="spellEnd"/>
            <w:r w:rsidRPr="003531C5">
              <w:rPr>
                <w:rFonts w:eastAsia="Times New Roman" w:cs="Times New Roman"/>
                <w:color w:val="000000" w:themeColor="text1"/>
                <w:kern w:val="0"/>
                <w:szCs w:val="24"/>
                <w:lang w:val="lv-LV" w:eastAsia="lv-LV"/>
                <w14:ligatures w14:val="none"/>
              </w:rPr>
              <w:t xml:space="preserve"> x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b</w:t>
            </w:r>
            <w:proofErr w:type="spellEnd"/>
            <w:r w:rsidRPr="003531C5">
              <w:rPr>
                <w:rFonts w:eastAsia="Times New Roman" w:cs="Times New Roman"/>
                <w:color w:val="000000" w:themeColor="text1"/>
                <w:kern w:val="0"/>
                <w:szCs w:val="24"/>
                <w:lang w:val="lv-LV" w:eastAsia="lv-LV"/>
                <w14:ligatures w14:val="none"/>
              </w:rPr>
              <w:t xml:space="preserve"> x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c</w:t>
            </w:r>
            <w:proofErr w:type="spellEnd"/>
            <w:r w:rsidRPr="003531C5">
              <w:rPr>
                <w:rFonts w:eastAsia="Times New Roman" w:cs="Times New Roman"/>
                <w:color w:val="000000" w:themeColor="text1"/>
                <w:kern w:val="0"/>
                <w:szCs w:val="24"/>
                <w:lang w:val="lv-LV" w:eastAsia="lv-LV"/>
                <w14:ligatures w14:val="none"/>
              </w:rPr>
              <w:t> , kur</w:t>
            </w:r>
          </w:p>
          <w:p w14:paraId="199750B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lastRenderedPageBreak/>
              <w:t>τ</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skrūves cirpes spriegums;</w:t>
            </w:r>
          </w:p>
          <w:p w14:paraId="5CFFF68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spēks, kas darbojas uz skrūvi;</w:t>
            </w:r>
          </w:p>
          <w:p w14:paraId="62A2BEB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A</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w:t>
            </w:r>
            <w:bookmarkStart w:id="0" w:name="_Hlk129253566"/>
            <w:r w:rsidRPr="003531C5">
              <w:rPr>
                <w:rFonts w:eastAsia="Times New Roman" w:cs="Times New Roman"/>
                <w:color w:val="000000" w:themeColor="text1"/>
                <w:kern w:val="0"/>
                <w:szCs w:val="24"/>
                <w:lang w:val="lv-LV" w:eastAsia="lv-LV"/>
                <w14:ligatures w14:val="none"/>
              </w:rPr>
              <w:t>– summārais skrūvju cirpes laukums;</w:t>
            </w:r>
            <w:bookmarkEnd w:id="0"/>
          </w:p>
          <w:p w14:paraId="187C3CF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R</w:t>
            </w:r>
            <w:r w:rsidRPr="003531C5">
              <w:rPr>
                <w:rFonts w:eastAsia="Times New Roman" w:cs="Times New Roman"/>
                <w:color w:val="000000" w:themeColor="text1"/>
                <w:kern w:val="0"/>
                <w:szCs w:val="24"/>
                <w:vertAlign w:val="subscript"/>
                <w:lang w:val="lv-LV" w:eastAsia="lv-LV"/>
                <w14:ligatures w14:val="none"/>
              </w:rPr>
              <w:t>bs</w:t>
            </w:r>
            <w:proofErr w:type="spellEnd"/>
            <w:r w:rsidRPr="003531C5">
              <w:rPr>
                <w:rFonts w:eastAsia="Times New Roman" w:cs="Times New Roman"/>
                <w:color w:val="000000" w:themeColor="text1"/>
                <w:kern w:val="0"/>
                <w:szCs w:val="24"/>
                <w:lang w:val="lv-LV" w:eastAsia="lv-LV"/>
                <w14:ligatures w14:val="none"/>
              </w:rPr>
              <w:t>– materiāla cirpes spriegums;</w:t>
            </w:r>
          </w:p>
          <w:p w14:paraId="713C981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b</w:t>
            </w:r>
            <w:proofErr w:type="spellEnd"/>
            <w:r w:rsidRPr="003531C5">
              <w:rPr>
                <w:rFonts w:eastAsia="Times New Roman" w:cs="Times New Roman"/>
                <w:color w:val="000000" w:themeColor="text1"/>
                <w:kern w:val="0"/>
                <w:szCs w:val="24"/>
                <w:lang w:val="lv-LV" w:eastAsia="lv-LV"/>
                <w14:ligatures w14:val="none"/>
              </w:rPr>
              <w:t> – skrūvju nevienmērīgās darbības koeficients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b</w:t>
            </w:r>
            <w:proofErr w:type="spellEnd"/>
            <w:r w:rsidRPr="003531C5">
              <w:rPr>
                <w:rFonts w:eastAsia="Times New Roman" w:cs="Times New Roman"/>
                <w:color w:val="000000" w:themeColor="text1"/>
                <w:kern w:val="0"/>
                <w:szCs w:val="24"/>
                <w:lang w:val="lv-LV" w:eastAsia="lv-LV"/>
                <w14:ligatures w14:val="none"/>
              </w:rPr>
              <w:t> = 0,2);</w:t>
            </w:r>
          </w:p>
          <w:p w14:paraId="3CA29C1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c</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daudzskrūvju</w:t>
            </w:r>
            <w:proofErr w:type="spellEnd"/>
            <w:r w:rsidRPr="003531C5">
              <w:rPr>
                <w:rFonts w:eastAsia="Times New Roman" w:cs="Times New Roman"/>
                <w:color w:val="000000" w:themeColor="text1"/>
                <w:kern w:val="0"/>
                <w:szCs w:val="24"/>
                <w:lang w:val="lv-LV" w:eastAsia="lv-LV"/>
                <w14:ligatures w14:val="none"/>
              </w:rPr>
              <w:t xml:space="preserve"> savienojumu darbības koeficients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c</w:t>
            </w:r>
            <w:proofErr w:type="spellEnd"/>
            <w:r w:rsidRPr="003531C5">
              <w:rPr>
                <w:rFonts w:eastAsia="Times New Roman" w:cs="Times New Roman"/>
                <w:color w:val="000000" w:themeColor="text1"/>
                <w:kern w:val="0"/>
                <w:szCs w:val="24"/>
                <w:lang w:val="lv-LV" w:eastAsia="lv-LV"/>
                <w14:ligatures w14:val="none"/>
              </w:rPr>
              <w:t> = 1,5)</w:t>
            </w:r>
          </w:p>
        </w:tc>
      </w:tr>
      <w:tr w:rsidR="003531C5" w:rsidRPr="003531C5" w14:paraId="03878FE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603B0B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16.7.</w:t>
            </w:r>
          </w:p>
        </w:tc>
        <w:tc>
          <w:tcPr>
            <w:tcW w:w="4599" w:type="pct"/>
            <w:tcBorders>
              <w:top w:val="outset" w:sz="6" w:space="0" w:color="414142"/>
              <w:left w:val="outset" w:sz="6" w:space="0" w:color="414142"/>
              <w:bottom w:val="outset" w:sz="6" w:space="0" w:color="414142"/>
              <w:right w:val="outset" w:sz="6" w:space="0" w:color="414142"/>
            </w:tcBorders>
            <w:hideMark/>
          </w:tcPr>
          <w:p w14:paraId="169FB64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0,45.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koeficientu aprēķina, izmantojot šādu formulu:</w:t>
            </w:r>
          </w:p>
          <w:p w14:paraId="08215C93"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 kur</w:t>
            </w:r>
          </w:p>
          <w:p w14:paraId="02E93A8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4876758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tc>
      </w:tr>
      <w:tr w:rsidR="003531C5" w:rsidRPr="003531C5" w14:paraId="2CC9A53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2A7F220"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17.</w:t>
            </w:r>
          </w:p>
        </w:tc>
        <w:tc>
          <w:tcPr>
            <w:tcW w:w="4599" w:type="pct"/>
            <w:tcBorders>
              <w:top w:val="outset" w:sz="6" w:space="0" w:color="414142"/>
              <w:left w:val="outset" w:sz="6" w:space="0" w:color="414142"/>
              <w:bottom w:val="outset" w:sz="6" w:space="0" w:color="414142"/>
              <w:right w:val="outset" w:sz="6" w:space="0" w:color="414142"/>
            </w:tcBorders>
            <w:hideMark/>
          </w:tcPr>
          <w:p w14:paraId="0000765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Degvielas tvertnes maiņa</w:t>
            </w:r>
          </w:p>
        </w:tc>
      </w:tr>
      <w:tr w:rsidR="003531C5" w:rsidRPr="001D7C2A" w14:paraId="369466E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ED491E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17.1.</w:t>
            </w:r>
          </w:p>
        </w:tc>
        <w:tc>
          <w:tcPr>
            <w:tcW w:w="4599" w:type="pct"/>
            <w:tcBorders>
              <w:top w:val="outset" w:sz="6" w:space="0" w:color="414142"/>
              <w:left w:val="outset" w:sz="6" w:space="0" w:color="414142"/>
              <w:bottom w:val="outset" w:sz="6" w:space="0" w:color="414142"/>
              <w:right w:val="outset" w:sz="6" w:space="0" w:color="414142"/>
            </w:tcBorders>
            <w:hideMark/>
          </w:tcPr>
          <w:p w14:paraId="4BEF4E1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Oriģinālās degvielas tvertnes maiņa pret citu degvielas tvertni atļauta tikai tad, ja šādas degvielas tvertnes uzstādīšanu transportlīdzeklim paredz izgatavotājs un tā ir iekļauta transportlīdzekļa tipa apstiprinājumā</w:t>
            </w:r>
          </w:p>
        </w:tc>
      </w:tr>
      <w:tr w:rsidR="003531C5" w:rsidRPr="001D7C2A" w14:paraId="167EDAF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63BB65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17.2.</w:t>
            </w:r>
          </w:p>
        </w:tc>
        <w:tc>
          <w:tcPr>
            <w:tcW w:w="4599" w:type="pct"/>
            <w:tcBorders>
              <w:top w:val="outset" w:sz="6" w:space="0" w:color="414142"/>
              <w:left w:val="outset" w:sz="6" w:space="0" w:color="414142"/>
              <w:bottom w:val="outset" w:sz="6" w:space="0" w:color="414142"/>
              <w:right w:val="outset" w:sz="6" w:space="0" w:color="414142"/>
            </w:tcBorders>
            <w:hideMark/>
          </w:tcPr>
          <w:p w14:paraId="6BCF9B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Degvielas tvertnei jābūt droši nostiprinātai ar izgatavotāja paredzētiem speciāliem stiprinājuma elementiem</w:t>
            </w:r>
          </w:p>
        </w:tc>
      </w:tr>
      <w:tr w:rsidR="003531C5" w:rsidRPr="001D7C2A" w14:paraId="14A5DEE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BA3F6F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17.3.</w:t>
            </w:r>
          </w:p>
        </w:tc>
        <w:tc>
          <w:tcPr>
            <w:tcW w:w="4599" w:type="pct"/>
            <w:tcBorders>
              <w:top w:val="outset" w:sz="6" w:space="0" w:color="414142"/>
              <w:left w:val="outset" w:sz="6" w:space="0" w:color="414142"/>
              <w:bottom w:val="outset" w:sz="6" w:space="0" w:color="414142"/>
              <w:right w:val="outset" w:sz="6" w:space="0" w:color="414142"/>
            </w:tcBorders>
            <w:hideMark/>
          </w:tcPr>
          <w:p w14:paraId="7C45965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Degvielas tvertnei jābūt izvietotai izgatavotāja paredzētajā vietā. Novietojumam jābūt tādam, lai tvertne ar transportlīdzekļa konstrukcijas elementiem iespējami vairāk būtu aizsargāta no ārējo faktoru (piemēram, akmeņu, ledus) nelabvēlīgās iedarbības transportlīdzekļa ekspluatācijas laikā un no tiešas sadursmes ceļu satiksmes negadījumā. Ja virsbūvei ir </w:t>
            </w:r>
            <w:proofErr w:type="spellStart"/>
            <w:r w:rsidRPr="003531C5">
              <w:rPr>
                <w:rFonts w:eastAsia="Times New Roman" w:cs="Times New Roman"/>
                <w:color w:val="000000" w:themeColor="text1"/>
                <w:kern w:val="0"/>
                <w:szCs w:val="24"/>
                <w:lang w:val="lv-LV" w:eastAsia="lv-LV"/>
                <w14:ligatures w14:val="none"/>
              </w:rPr>
              <w:t>vienapjoma</w:t>
            </w:r>
            <w:proofErr w:type="spellEnd"/>
            <w:r w:rsidRPr="003531C5">
              <w:rPr>
                <w:rFonts w:eastAsia="Times New Roman" w:cs="Times New Roman"/>
                <w:color w:val="000000" w:themeColor="text1"/>
                <w:kern w:val="0"/>
                <w:szCs w:val="24"/>
                <w:lang w:val="lv-LV" w:eastAsia="lv-LV"/>
                <w14:ligatures w14:val="none"/>
              </w:rPr>
              <w:t xml:space="preserve"> tips, degvielas tvertne nedrīkst atrasties transportlīdzekļa salonā</w:t>
            </w:r>
          </w:p>
        </w:tc>
      </w:tr>
      <w:tr w:rsidR="003531C5" w:rsidRPr="001D7C2A" w14:paraId="19CA102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A640BA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17.4.</w:t>
            </w:r>
          </w:p>
        </w:tc>
        <w:tc>
          <w:tcPr>
            <w:tcW w:w="4599" w:type="pct"/>
            <w:tcBorders>
              <w:top w:val="outset" w:sz="6" w:space="0" w:color="414142"/>
              <w:left w:val="outset" w:sz="6" w:space="0" w:color="414142"/>
              <w:bottom w:val="outset" w:sz="6" w:space="0" w:color="414142"/>
              <w:right w:val="outset" w:sz="6" w:space="0" w:color="414142"/>
            </w:tcBorders>
            <w:hideMark/>
          </w:tcPr>
          <w:p w14:paraId="2B20863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Degvielas tvertnes </w:t>
            </w:r>
            <w:proofErr w:type="spellStart"/>
            <w:r w:rsidRPr="003531C5">
              <w:rPr>
                <w:rFonts w:eastAsia="Times New Roman" w:cs="Times New Roman"/>
                <w:color w:val="000000" w:themeColor="text1"/>
                <w:kern w:val="0"/>
                <w:szCs w:val="24"/>
                <w:lang w:val="lv-LV" w:eastAsia="lv-LV"/>
                <w14:ligatures w14:val="none"/>
              </w:rPr>
              <w:t>uzpildes</w:t>
            </w:r>
            <w:proofErr w:type="spellEnd"/>
            <w:r w:rsidRPr="003531C5">
              <w:rPr>
                <w:rFonts w:eastAsia="Times New Roman" w:cs="Times New Roman"/>
                <w:color w:val="000000" w:themeColor="text1"/>
                <w:kern w:val="0"/>
                <w:szCs w:val="24"/>
                <w:lang w:val="lv-LV" w:eastAsia="lv-LV"/>
                <w14:ligatures w14:val="none"/>
              </w:rPr>
              <w:t xml:space="preserve"> kakliņam jāatrodas transportlīdzekļa ārpusē</w:t>
            </w:r>
          </w:p>
        </w:tc>
      </w:tr>
      <w:tr w:rsidR="003531C5" w:rsidRPr="001D7C2A" w14:paraId="2576F1E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DA5AAB"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lastRenderedPageBreak/>
              <w:t>18.</w:t>
            </w:r>
          </w:p>
        </w:tc>
        <w:tc>
          <w:tcPr>
            <w:tcW w:w="4599" w:type="pct"/>
            <w:tcBorders>
              <w:top w:val="outset" w:sz="6" w:space="0" w:color="414142"/>
              <w:left w:val="outset" w:sz="6" w:space="0" w:color="414142"/>
              <w:bottom w:val="outset" w:sz="6" w:space="0" w:color="414142"/>
              <w:right w:val="outset" w:sz="6" w:space="0" w:color="414142"/>
            </w:tcBorders>
            <w:hideMark/>
          </w:tcPr>
          <w:p w14:paraId="0ED53C4C"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Papildu degvielas tvertnes uzstādīšana (demontāža)</w:t>
            </w:r>
          </w:p>
        </w:tc>
      </w:tr>
      <w:tr w:rsidR="003531C5" w:rsidRPr="001D7C2A" w14:paraId="3310E32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F2BBB0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18.1.</w:t>
            </w:r>
          </w:p>
        </w:tc>
        <w:tc>
          <w:tcPr>
            <w:tcW w:w="4599" w:type="pct"/>
            <w:tcBorders>
              <w:top w:val="outset" w:sz="6" w:space="0" w:color="414142"/>
              <w:left w:val="outset" w:sz="6" w:space="0" w:color="414142"/>
              <w:bottom w:val="outset" w:sz="6" w:space="0" w:color="414142"/>
              <w:right w:val="outset" w:sz="6" w:space="0" w:color="414142"/>
            </w:tcBorders>
            <w:hideMark/>
          </w:tcPr>
          <w:p w14:paraId="2BB3FD8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Automobiļa motora darbināšanai paredzētu papildu degvielas tvertni atļauts uzstādīt tikai tad, ja to paredz transportlīdzekļa izgatavotājs un šāda transportlīdzekļa modifikācija ir iekļauta transportlīdzekļa tipa apstiprinājumā</w:t>
            </w:r>
          </w:p>
        </w:tc>
      </w:tr>
      <w:tr w:rsidR="003531C5" w:rsidRPr="003531C5" w14:paraId="216BB3F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9E820B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18.2.</w:t>
            </w:r>
          </w:p>
        </w:tc>
        <w:tc>
          <w:tcPr>
            <w:tcW w:w="4599" w:type="pct"/>
            <w:tcBorders>
              <w:top w:val="outset" w:sz="6" w:space="0" w:color="414142"/>
              <w:left w:val="outset" w:sz="6" w:space="0" w:color="414142"/>
              <w:bottom w:val="outset" w:sz="6" w:space="0" w:color="414142"/>
              <w:right w:val="outset" w:sz="6" w:space="0" w:color="414142"/>
            </w:tcBorders>
            <w:hideMark/>
          </w:tcPr>
          <w:p w14:paraId="493C17D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Kopējais transportlīdzekļa motora darbināšanai paredzēto degvielas tvertņu skaits transportlīdzekļiem, kuru pilna masa nepārsniedz 12 t, nedrīkst būt lielāks par divām vienībām, bet transportlīdzekļiem, kuru pilna masa ir 12 t un vairāk, nedrīkst būt lielāks par trim vienībām. Šī prasība neattiecas uz gāzes baloniem</w:t>
            </w:r>
          </w:p>
        </w:tc>
      </w:tr>
      <w:tr w:rsidR="003531C5" w:rsidRPr="001D7C2A" w14:paraId="6F70E61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BE456F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18.3.</w:t>
            </w:r>
          </w:p>
        </w:tc>
        <w:tc>
          <w:tcPr>
            <w:tcW w:w="4599" w:type="pct"/>
            <w:tcBorders>
              <w:top w:val="outset" w:sz="6" w:space="0" w:color="414142"/>
              <w:left w:val="outset" w:sz="6" w:space="0" w:color="414142"/>
              <w:bottom w:val="outset" w:sz="6" w:space="0" w:color="414142"/>
              <w:right w:val="outset" w:sz="6" w:space="0" w:color="414142"/>
            </w:tcBorders>
            <w:hideMark/>
          </w:tcPr>
          <w:p w14:paraId="41E9E13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Kopējais degvielas tvertņu tilpums nedrīkst pārsniegt šādus lielumus:</w:t>
            </w:r>
          </w:p>
          <w:p w14:paraId="44726C8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kravas automobilim, kura pilna masa nepārsniedz 3500 kg, – 150 l;</w:t>
            </w:r>
          </w:p>
          <w:p w14:paraId="74BB281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autobusam, kura pilna masa nepārsniedz 5000 kg, un kravas automobilim, kura pilna masa ir no 3501 kg līdz 7000 kg, – 500 l;</w:t>
            </w:r>
          </w:p>
          <w:p w14:paraId="4AFD4C5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autobusam, kura pilna masa pārsniedz 5000 kg, un kravas automobilim, kura pilna masa ir no 7001 kg līdz 12000 kg, – 800 l;</w:t>
            </w:r>
          </w:p>
          <w:p w14:paraId="7266DE7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kravas automobilim, kura pilna masa pārsniedz 12000 kg, – 1500 l</w:t>
            </w:r>
          </w:p>
        </w:tc>
      </w:tr>
      <w:tr w:rsidR="003531C5" w:rsidRPr="001D7C2A" w14:paraId="4BC3AC4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93844E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18.4.</w:t>
            </w:r>
          </w:p>
        </w:tc>
        <w:tc>
          <w:tcPr>
            <w:tcW w:w="4599" w:type="pct"/>
            <w:tcBorders>
              <w:top w:val="outset" w:sz="6" w:space="0" w:color="414142"/>
              <w:left w:val="outset" w:sz="6" w:space="0" w:color="414142"/>
              <w:bottom w:val="outset" w:sz="6" w:space="0" w:color="414142"/>
              <w:right w:val="outset" w:sz="6" w:space="0" w:color="414142"/>
            </w:tcBorders>
            <w:hideMark/>
          </w:tcPr>
          <w:p w14:paraId="5EB7C9C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Degvielas tvertnei jābūt droši nostiprinātai ar izgatavotāja paredzētiem speciāliem stiprinājuma elementiem izgatavotāja paredzētajā vietā</w:t>
            </w:r>
          </w:p>
        </w:tc>
      </w:tr>
      <w:tr w:rsidR="003531C5" w:rsidRPr="001D7C2A" w14:paraId="39BEAF6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CB6193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18.5.</w:t>
            </w:r>
          </w:p>
        </w:tc>
        <w:tc>
          <w:tcPr>
            <w:tcW w:w="4599" w:type="pct"/>
            <w:tcBorders>
              <w:top w:val="outset" w:sz="6" w:space="0" w:color="414142"/>
              <w:left w:val="outset" w:sz="6" w:space="0" w:color="414142"/>
              <w:bottom w:val="outset" w:sz="6" w:space="0" w:color="414142"/>
              <w:right w:val="outset" w:sz="6" w:space="0" w:color="414142"/>
            </w:tcBorders>
            <w:hideMark/>
          </w:tcPr>
          <w:p w14:paraId="60F1DD2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Papildu degvielas tvertnes izvietojumam jābūt tādam, lai tvertne ar transportlīdzekļa konstrukcijas elementiem iespējami vairāk būtu aizsargāta no ārējo faktoru (piemēram, akmeņu, ledus) nelabvēlīgās iedarbības transportlīdzekļa ekspluatācijas laikā un no tiešas sadursmes ceļu satiksmes negadījumā. Ja virsbūvei ir </w:t>
            </w:r>
            <w:proofErr w:type="spellStart"/>
            <w:r w:rsidRPr="003531C5">
              <w:rPr>
                <w:rFonts w:eastAsia="Times New Roman" w:cs="Times New Roman"/>
                <w:color w:val="000000" w:themeColor="text1"/>
                <w:kern w:val="0"/>
                <w:szCs w:val="24"/>
                <w:lang w:val="lv-LV" w:eastAsia="lv-LV"/>
                <w14:ligatures w14:val="none"/>
              </w:rPr>
              <w:t>vienapjoma</w:t>
            </w:r>
            <w:proofErr w:type="spellEnd"/>
            <w:r w:rsidRPr="003531C5">
              <w:rPr>
                <w:rFonts w:eastAsia="Times New Roman" w:cs="Times New Roman"/>
                <w:color w:val="000000" w:themeColor="text1"/>
                <w:kern w:val="0"/>
                <w:szCs w:val="24"/>
                <w:lang w:val="lv-LV" w:eastAsia="lv-LV"/>
                <w14:ligatures w14:val="none"/>
              </w:rPr>
              <w:t xml:space="preserve"> tips, degvielas tvertne nedrīkst atrasties transportlīdzekļa salonā</w:t>
            </w:r>
          </w:p>
        </w:tc>
      </w:tr>
      <w:tr w:rsidR="003531C5" w:rsidRPr="001D7C2A" w14:paraId="63751AE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35D15F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18.6.</w:t>
            </w:r>
          </w:p>
        </w:tc>
        <w:tc>
          <w:tcPr>
            <w:tcW w:w="4599" w:type="pct"/>
            <w:tcBorders>
              <w:top w:val="outset" w:sz="6" w:space="0" w:color="414142"/>
              <w:left w:val="outset" w:sz="6" w:space="0" w:color="414142"/>
              <w:bottom w:val="outset" w:sz="6" w:space="0" w:color="414142"/>
              <w:right w:val="outset" w:sz="6" w:space="0" w:color="414142"/>
            </w:tcBorders>
            <w:hideMark/>
          </w:tcPr>
          <w:p w14:paraId="0521242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Degvielas tvertnes </w:t>
            </w:r>
            <w:proofErr w:type="spellStart"/>
            <w:r w:rsidRPr="003531C5">
              <w:rPr>
                <w:rFonts w:eastAsia="Times New Roman" w:cs="Times New Roman"/>
                <w:color w:val="000000" w:themeColor="text1"/>
                <w:kern w:val="0"/>
                <w:szCs w:val="24"/>
                <w:lang w:val="lv-LV" w:eastAsia="lv-LV"/>
                <w14:ligatures w14:val="none"/>
              </w:rPr>
              <w:t>uzpildes</w:t>
            </w:r>
            <w:proofErr w:type="spellEnd"/>
            <w:r w:rsidRPr="003531C5">
              <w:rPr>
                <w:rFonts w:eastAsia="Times New Roman" w:cs="Times New Roman"/>
                <w:color w:val="000000" w:themeColor="text1"/>
                <w:kern w:val="0"/>
                <w:szCs w:val="24"/>
                <w:lang w:val="lv-LV" w:eastAsia="lv-LV"/>
                <w14:ligatures w14:val="none"/>
              </w:rPr>
              <w:t xml:space="preserve"> kakliņam jāatrodas transportlīdzekļa ārpusē</w:t>
            </w:r>
          </w:p>
        </w:tc>
      </w:tr>
      <w:tr w:rsidR="003531C5" w:rsidRPr="001D7C2A" w14:paraId="668B9F5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E95D9E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18.7.</w:t>
            </w:r>
          </w:p>
        </w:tc>
        <w:tc>
          <w:tcPr>
            <w:tcW w:w="4599" w:type="pct"/>
            <w:tcBorders>
              <w:top w:val="outset" w:sz="6" w:space="0" w:color="414142"/>
              <w:left w:val="outset" w:sz="6" w:space="0" w:color="414142"/>
              <w:bottom w:val="outset" w:sz="6" w:space="0" w:color="414142"/>
              <w:right w:val="outset" w:sz="6" w:space="0" w:color="414142"/>
            </w:tcBorders>
            <w:hideMark/>
          </w:tcPr>
          <w:p w14:paraId="75D4249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Demontējot papildu degvielas tvertni, jādemontē tvertnes stiprinājuma elementi, attiecīgās degvielas šļūtenes un cauruļvadi, papildus uzstādītie sūkņi, krāni u. tml.</w:t>
            </w:r>
          </w:p>
        </w:tc>
      </w:tr>
      <w:tr w:rsidR="003531C5" w:rsidRPr="001D7C2A" w14:paraId="6342D75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56DF17B"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lastRenderedPageBreak/>
              <w:t>19.</w:t>
            </w:r>
          </w:p>
        </w:tc>
        <w:tc>
          <w:tcPr>
            <w:tcW w:w="4599" w:type="pct"/>
            <w:tcBorders>
              <w:top w:val="outset" w:sz="6" w:space="0" w:color="414142"/>
              <w:left w:val="outset" w:sz="6" w:space="0" w:color="414142"/>
              <w:bottom w:val="outset" w:sz="6" w:space="0" w:color="414142"/>
              <w:right w:val="outset" w:sz="6" w:space="0" w:color="414142"/>
            </w:tcBorders>
            <w:hideMark/>
          </w:tcPr>
          <w:p w14:paraId="35D5B9B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Gāzes barošanas iekārtas uzstādīšana vai demontāža</w:t>
            </w:r>
          </w:p>
        </w:tc>
      </w:tr>
      <w:tr w:rsidR="003531C5" w:rsidRPr="001D7C2A" w14:paraId="05786D3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64BABA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19.1.</w:t>
            </w:r>
          </w:p>
        </w:tc>
        <w:tc>
          <w:tcPr>
            <w:tcW w:w="4599" w:type="pct"/>
            <w:tcBorders>
              <w:top w:val="outset" w:sz="6" w:space="0" w:color="414142"/>
              <w:left w:val="outset" w:sz="6" w:space="0" w:color="414142"/>
              <w:bottom w:val="outset" w:sz="6" w:space="0" w:color="414142"/>
              <w:right w:val="outset" w:sz="6" w:space="0" w:color="414142"/>
            </w:tcBorders>
            <w:hideMark/>
          </w:tcPr>
          <w:p w14:paraId="7004DBF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Sašķidrinātās naftas gāzes (SNG) un saspiestās dabas gāzes (SDG) barošanas iekārtu atļauts uzstādīt jebkuram mehāniskajam transportlīdzeklim</w:t>
            </w:r>
          </w:p>
        </w:tc>
      </w:tr>
      <w:tr w:rsidR="003531C5" w:rsidRPr="001D7C2A" w14:paraId="32A7711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80213C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19.2.</w:t>
            </w:r>
          </w:p>
        </w:tc>
        <w:tc>
          <w:tcPr>
            <w:tcW w:w="4599" w:type="pct"/>
            <w:tcBorders>
              <w:top w:val="outset" w:sz="6" w:space="0" w:color="414142"/>
              <w:left w:val="outset" w:sz="6" w:space="0" w:color="414142"/>
              <w:bottom w:val="outset" w:sz="6" w:space="0" w:color="414142"/>
              <w:right w:val="outset" w:sz="6" w:space="0" w:color="414142"/>
            </w:tcBorders>
            <w:hideMark/>
          </w:tcPr>
          <w:p w14:paraId="02BD490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Visām iekārtas sastāvdaļām jābūt sertificētām un marķētām atbilstoši ANO EEK noteikumu Nr. 67 un (vai) noteikumu Nr. 110 prasībām</w:t>
            </w:r>
          </w:p>
        </w:tc>
      </w:tr>
      <w:tr w:rsidR="003531C5" w:rsidRPr="001D7C2A" w14:paraId="37372C3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CA9D67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19.3.</w:t>
            </w:r>
          </w:p>
        </w:tc>
        <w:tc>
          <w:tcPr>
            <w:tcW w:w="4599" w:type="pct"/>
            <w:tcBorders>
              <w:top w:val="outset" w:sz="6" w:space="0" w:color="414142"/>
              <w:left w:val="outset" w:sz="6" w:space="0" w:color="414142"/>
              <w:bottom w:val="outset" w:sz="6" w:space="0" w:color="414142"/>
              <w:right w:val="outset" w:sz="6" w:space="0" w:color="414142"/>
            </w:tcBorders>
            <w:hideMark/>
          </w:tcPr>
          <w:p w14:paraId="7A94BD8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Uzstādītājai iekārtai jāatbilst ANO EEK noteikumu Nr. 67 un (vai) noteikumu Nr. 110 prasībām un tehniskajam stāvoklim – tehniskās apskates noteikumu prasībām</w:t>
            </w:r>
          </w:p>
        </w:tc>
      </w:tr>
      <w:tr w:rsidR="003531C5" w:rsidRPr="001D7C2A" w14:paraId="72A7E0B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AA8544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19.4.</w:t>
            </w:r>
          </w:p>
        </w:tc>
        <w:tc>
          <w:tcPr>
            <w:tcW w:w="4599" w:type="pct"/>
            <w:tcBorders>
              <w:top w:val="outset" w:sz="6" w:space="0" w:color="414142"/>
              <w:left w:val="outset" w:sz="6" w:space="0" w:color="414142"/>
              <w:bottom w:val="outset" w:sz="6" w:space="0" w:color="414142"/>
              <w:right w:val="outset" w:sz="6" w:space="0" w:color="414142"/>
            </w:tcBorders>
            <w:hideMark/>
          </w:tcPr>
          <w:p w14:paraId="06B541B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demontāža, visiem iekārtas elementiem jābūt demontētiem. Demontēto ierīču dēļ nedrīkst būt traucēta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ierīču darbība</w:t>
            </w:r>
          </w:p>
        </w:tc>
      </w:tr>
      <w:tr w:rsidR="003531C5" w:rsidRPr="003531C5" w14:paraId="3BC949F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D651D15"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20.</w:t>
            </w:r>
          </w:p>
        </w:tc>
        <w:tc>
          <w:tcPr>
            <w:tcW w:w="4599" w:type="pct"/>
            <w:tcBorders>
              <w:top w:val="outset" w:sz="6" w:space="0" w:color="414142"/>
              <w:left w:val="outset" w:sz="6" w:space="0" w:color="414142"/>
              <w:bottom w:val="outset" w:sz="6" w:space="0" w:color="414142"/>
              <w:right w:val="outset" w:sz="6" w:space="0" w:color="414142"/>
            </w:tcBorders>
            <w:hideMark/>
          </w:tcPr>
          <w:p w14:paraId="1B197C7B"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proofErr w:type="spellStart"/>
            <w:r w:rsidRPr="003531C5">
              <w:rPr>
                <w:rFonts w:eastAsia="Times New Roman" w:cs="Times New Roman"/>
                <w:b/>
                <w:bCs/>
                <w:color w:val="000000" w:themeColor="text1"/>
                <w:kern w:val="0"/>
                <w:szCs w:val="24"/>
                <w:lang w:val="lv-LV" w:eastAsia="lv-LV"/>
                <w14:ligatures w14:val="none"/>
              </w:rPr>
              <w:t>Hidromanipulatora</w:t>
            </w:r>
            <w:proofErr w:type="spellEnd"/>
            <w:r w:rsidRPr="003531C5">
              <w:rPr>
                <w:rFonts w:eastAsia="Times New Roman" w:cs="Times New Roman"/>
                <w:b/>
                <w:bCs/>
                <w:color w:val="000000" w:themeColor="text1"/>
                <w:kern w:val="0"/>
                <w:szCs w:val="24"/>
                <w:lang w:val="lv-LV" w:eastAsia="lv-LV"/>
                <w14:ligatures w14:val="none"/>
              </w:rPr>
              <w:t xml:space="preserve"> uzstādīšana vai demontāža</w:t>
            </w:r>
          </w:p>
        </w:tc>
      </w:tr>
      <w:tr w:rsidR="003531C5" w:rsidRPr="001D7C2A" w14:paraId="6C8E65A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4271C9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20.1.</w:t>
            </w:r>
          </w:p>
        </w:tc>
        <w:tc>
          <w:tcPr>
            <w:tcW w:w="4599" w:type="pct"/>
            <w:tcBorders>
              <w:top w:val="outset" w:sz="6" w:space="0" w:color="414142"/>
              <w:left w:val="outset" w:sz="6" w:space="0" w:color="414142"/>
              <w:bottom w:val="outset" w:sz="6" w:space="0" w:color="414142"/>
              <w:right w:val="outset" w:sz="6" w:space="0" w:color="414142"/>
            </w:tcBorders>
            <w:hideMark/>
          </w:tcPr>
          <w:p w14:paraId="5B80858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stiprinājumam pie automobiļa rāmja jāatbilst </w:t>
            </w: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izgatavotāja noteiktajām prasībām</w:t>
            </w:r>
          </w:p>
        </w:tc>
      </w:tr>
      <w:tr w:rsidR="003531C5" w:rsidRPr="003531C5" w14:paraId="7E5F134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DDD9B1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20.2.</w:t>
            </w:r>
          </w:p>
        </w:tc>
        <w:tc>
          <w:tcPr>
            <w:tcW w:w="4599" w:type="pct"/>
            <w:tcBorders>
              <w:top w:val="outset" w:sz="6" w:space="0" w:color="414142"/>
              <w:left w:val="outset" w:sz="6" w:space="0" w:color="414142"/>
              <w:bottom w:val="outset" w:sz="6" w:space="0" w:color="414142"/>
              <w:right w:val="outset" w:sz="6" w:space="0" w:color="414142"/>
            </w:tcBorders>
            <w:hideMark/>
          </w:tcPr>
          <w:p w14:paraId="2992C36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hidrosistēmas</w:t>
            </w:r>
            <w:proofErr w:type="spellEnd"/>
            <w:r w:rsidRPr="003531C5">
              <w:rPr>
                <w:rFonts w:eastAsia="Times New Roman" w:cs="Times New Roman"/>
                <w:color w:val="000000" w:themeColor="text1"/>
                <w:kern w:val="0"/>
                <w:szCs w:val="24"/>
                <w:lang w:val="lv-LV" w:eastAsia="lv-LV"/>
                <w14:ligatures w14:val="none"/>
              </w:rPr>
              <w:t xml:space="preserve"> šļūtenēm un cauruļvadiem jābūt bez mehāniskiem bojājumiem. Hidraulisko šļūteņu un cauruļvadu savienojuma vietās eļļas noplūde nav pieļaujama. </w:t>
            </w:r>
            <w:proofErr w:type="spellStart"/>
            <w:r w:rsidRPr="003531C5">
              <w:rPr>
                <w:rFonts w:eastAsia="Times New Roman" w:cs="Times New Roman"/>
                <w:color w:val="000000" w:themeColor="text1"/>
                <w:kern w:val="0"/>
                <w:szCs w:val="24"/>
                <w:lang w:val="lv-LV" w:eastAsia="lv-LV"/>
                <w14:ligatures w14:val="none"/>
              </w:rPr>
              <w:t>Hidrosistēmai</w:t>
            </w:r>
            <w:proofErr w:type="spellEnd"/>
            <w:r w:rsidRPr="003531C5">
              <w:rPr>
                <w:rFonts w:eastAsia="Times New Roman" w:cs="Times New Roman"/>
                <w:color w:val="000000" w:themeColor="text1"/>
                <w:kern w:val="0"/>
                <w:szCs w:val="24"/>
                <w:lang w:val="lv-LV" w:eastAsia="lv-LV"/>
                <w14:ligatures w14:val="none"/>
              </w:rPr>
              <w:t xml:space="preserve"> jābūt darba kārtībā</w:t>
            </w:r>
          </w:p>
        </w:tc>
      </w:tr>
      <w:tr w:rsidR="003531C5" w:rsidRPr="003531C5" w14:paraId="0137CB5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0740C0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20.3.</w:t>
            </w:r>
          </w:p>
        </w:tc>
        <w:tc>
          <w:tcPr>
            <w:tcW w:w="4599" w:type="pct"/>
            <w:tcBorders>
              <w:top w:val="outset" w:sz="6" w:space="0" w:color="414142"/>
              <w:left w:val="outset" w:sz="6" w:space="0" w:color="414142"/>
              <w:bottom w:val="outset" w:sz="6" w:space="0" w:color="414142"/>
              <w:right w:val="outset" w:sz="6" w:space="0" w:color="414142"/>
            </w:tcBorders>
            <w:hideMark/>
          </w:tcPr>
          <w:p w14:paraId="1EFE0BB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0,5.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koeficientu aprēķina, izmantojot šādu formulu:</w:t>
            </w:r>
          </w:p>
          <w:p w14:paraId="131319A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kur</w:t>
            </w:r>
          </w:p>
          <w:p w14:paraId="5ECD11A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7C2A637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tc>
      </w:tr>
      <w:tr w:rsidR="003531C5" w:rsidRPr="001D7C2A" w14:paraId="21DB38F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480981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20.4.</w:t>
            </w:r>
          </w:p>
        </w:tc>
        <w:tc>
          <w:tcPr>
            <w:tcW w:w="4599" w:type="pct"/>
            <w:tcBorders>
              <w:top w:val="outset" w:sz="6" w:space="0" w:color="414142"/>
              <w:left w:val="outset" w:sz="6" w:space="0" w:color="414142"/>
              <w:bottom w:val="outset" w:sz="6" w:space="0" w:color="414142"/>
              <w:right w:val="outset" w:sz="6" w:space="0" w:color="414142"/>
            </w:tcBorders>
            <w:hideMark/>
          </w:tcPr>
          <w:p w14:paraId="645812E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Demontējot </w:t>
            </w:r>
            <w:proofErr w:type="spellStart"/>
            <w:r w:rsidRPr="003531C5">
              <w:rPr>
                <w:rFonts w:eastAsia="Times New Roman" w:cs="Times New Roman"/>
                <w:color w:val="000000" w:themeColor="text1"/>
                <w:kern w:val="0"/>
                <w:szCs w:val="24"/>
                <w:lang w:val="lv-LV" w:eastAsia="lv-LV"/>
                <w14:ligatures w14:val="none"/>
              </w:rPr>
              <w:t>hidromanipulatoru</w:t>
            </w:r>
            <w:proofErr w:type="spellEnd"/>
            <w:r w:rsidRPr="003531C5">
              <w:rPr>
                <w:rFonts w:eastAsia="Times New Roman" w:cs="Times New Roman"/>
                <w:color w:val="000000" w:themeColor="text1"/>
                <w:kern w:val="0"/>
                <w:szCs w:val="24"/>
                <w:lang w:val="lv-LV" w:eastAsia="lv-LV"/>
                <w14:ligatures w14:val="none"/>
              </w:rPr>
              <w:t xml:space="preserve">, jābūt demontētām </w:t>
            </w: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stiprinājuma vietām, </w:t>
            </w:r>
            <w:proofErr w:type="spellStart"/>
            <w:r w:rsidRPr="003531C5">
              <w:rPr>
                <w:rFonts w:eastAsia="Times New Roman" w:cs="Times New Roman"/>
                <w:color w:val="000000" w:themeColor="text1"/>
                <w:kern w:val="0"/>
                <w:szCs w:val="24"/>
                <w:lang w:val="lv-LV" w:eastAsia="lv-LV"/>
                <w14:ligatures w14:val="none"/>
              </w:rPr>
              <w:t>hidrosistēmas</w:t>
            </w:r>
            <w:proofErr w:type="spellEnd"/>
            <w:r w:rsidRPr="003531C5">
              <w:rPr>
                <w:rFonts w:eastAsia="Times New Roman" w:cs="Times New Roman"/>
                <w:color w:val="000000" w:themeColor="text1"/>
                <w:kern w:val="0"/>
                <w:szCs w:val="24"/>
                <w:lang w:val="lv-LV" w:eastAsia="lv-LV"/>
                <w14:ligatures w14:val="none"/>
              </w:rPr>
              <w:t xml:space="preserve"> elementiem, sūkņiem, slēdžiem u. tml.</w:t>
            </w:r>
          </w:p>
        </w:tc>
      </w:tr>
      <w:tr w:rsidR="003531C5" w:rsidRPr="003531C5" w14:paraId="5CB5EEA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224080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21.</w:t>
            </w:r>
          </w:p>
        </w:tc>
        <w:tc>
          <w:tcPr>
            <w:tcW w:w="4599" w:type="pct"/>
            <w:tcBorders>
              <w:top w:val="outset" w:sz="6" w:space="0" w:color="414142"/>
              <w:left w:val="outset" w:sz="6" w:space="0" w:color="414142"/>
              <w:bottom w:val="outset" w:sz="6" w:space="0" w:color="414142"/>
              <w:right w:val="outset" w:sz="6" w:space="0" w:color="414142"/>
            </w:tcBorders>
            <w:hideMark/>
          </w:tcPr>
          <w:p w14:paraId="6B55FC1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Rāmja pagarināšana vai saīsināšana</w:t>
            </w:r>
          </w:p>
        </w:tc>
      </w:tr>
      <w:tr w:rsidR="003531C5" w:rsidRPr="001D7C2A" w14:paraId="45D51FF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A90675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21.1.</w:t>
            </w:r>
          </w:p>
        </w:tc>
        <w:tc>
          <w:tcPr>
            <w:tcW w:w="4599" w:type="pct"/>
            <w:tcBorders>
              <w:top w:val="outset" w:sz="6" w:space="0" w:color="414142"/>
              <w:left w:val="outset" w:sz="6" w:space="0" w:color="414142"/>
              <w:bottom w:val="outset" w:sz="6" w:space="0" w:color="414142"/>
              <w:right w:val="outset" w:sz="6" w:space="0" w:color="414142"/>
            </w:tcBorders>
            <w:hideMark/>
          </w:tcPr>
          <w:p w14:paraId="20D927B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Rāmja pagarināšana (saīsināšana) jāveic saskaņā ar attiecīgās transportlīdzekļu markas izgatavotāja rekomendācijām par ieteicamām rāmja griezuma vietām un veidiem, pagarinājuma un pastiprinājumu materiāliem, metināšanas tehnoloģiju, stiprināšanai paredzēto bultskrūvju skaitu, izmēru un izvietojumu</w:t>
            </w:r>
          </w:p>
        </w:tc>
      </w:tr>
      <w:tr w:rsidR="003531C5" w:rsidRPr="001D7C2A" w14:paraId="34BA460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C3774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21.2.</w:t>
            </w:r>
          </w:p>
        </w:tc>
        <w:tc>
          <w:tcPr>
            <w:tcW w:w="4599" w:type="pct"/>
            <w:tcBorders>
              <w:top w:val="outset" w:sz="6" w:space="0" w:color="414142"/>
              <w:left w:val="outset" w:sz="6" w:space="0" w:color="414142"/>
              <w:bottom w:val="outset" w:sz="6" w:space="0" w:color="414142"/>
              <w:right w:val="outset" w:sz="6" w:space="0" w:color="414142"/>
            </w:tcBorders>
            <w:hideMark/>
          </w:tcPr>
          <w:p w14:paraId="168CDB0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Rāmja daļu stiprinājuma veidam un izpildījumam jābūt tādam, kas nodrošina stiprinājumu vietu izturību un drošību visā transportlīdzekļa ekspluatācijas laikā</w:t>
            </w:r>
          </w:p>
        </w:tc>
      </w:tr>
      <w:tr w:rsidR="003531C5" w:rsidRPr="001D7C2A" w14:paraId="7F5091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91C2D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21.3.</w:t>
            </w:r>
          </w:p>
        </w:tc>
        <w:tc>
          <w:tcPr>
            <w:tcW w:w="4599" w:type="pct"/>
            <w:tcBorders>
              <w:top w:val="outset" w:sz="6" w:space="0" w:color="414142"/>
              <w:left w:val="outset" w:sz="6" w:space="0" w:color="414142"/>
              <w:bottom w:val="outset" w:sz="6" w:space="0" w:color="414142"/>
              <w:right w:val="outset" w:sz="6" w:space="0" w:color="414142"/>
            </w:tcBorders>
            <w:hideMark/>
          </w:tcPr>
          <w:p w14:paraId="791A418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Pagarinot transportlīdzekļa rāmi, transportlīdzekļa garums nedrīkst palielināties vairāk kā par 22 %</w:t>
            </w:r>
          </w:p>
        </w:tc>
      </w:tr>
      <w:tr w:rsidR="003531C5" w:rsidRPr="001D7C2A" w14:paraId="7081372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0EB34B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21.4.</w:t>
            </w:r>
          </w:p>
        </w:tc>
        <w:tc>
          <w:tcPr>
            <w:tcW w:w="4599" w:type="pct"/>
            <w:tcBorders>
              <w:top w:val="outset" w:sz="6" w:space="0" w:color="414142"/>
              <w:left w:val="outset" w:sz="6" w:space="0" w:color="414142"/>
              <w:bottom w:val="outset" w:sz="6" w:space="0" w:color="414142"/>
              <w:right w:val="outset" w:sz="6" w:space="0" w:color="414142"/>
            </w:tcBorders>
            <w:hideMark/>
          </w:tcPr>
          <w:p w14:paraId="6A52407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pagarinot (saīsinot) rāmi, mainās kardānpārvada garums, atļauts </w:t>
            </w:r>
            <w:proofErr w:type="spellStart"/>
            <w:r w:rsidRPr="003531C5">
              <w:rPr>
                <w:rFonts w:eastAsia="Times New Roman" w:cs="Times New Roman"/>
                <w:color w:val="000000" w:themeColor="text1"/>
                <w:kern w:val="0"/>
                <w:szCs w:val="24"/>
                <w:lang w:val="lv-LV" w:eastAsia="lv-LV"/>
                <w14:ligatures w14:val="none"/>
              </w:rPr>
              <w:t>kārdānpārvadu</w:t>
            </w:r>
            <w:proofErr w:type="spellEnd"/>
            <w:r w:rsidRPr="003531C5">
              <w:rPr>
                <w:rFonts w:eastAsia="Times New Roman" w:cs="Times New Roman"/>
                <w:color w:val="000000" w:themeColor="text1"/>
                <w:kern w:val="0"/>
                <w:szCs w:val="24"/>
                <w:lang w:val="lv-LV" w:eastAsia="lv-LV"/>
                <w14:ligatures w14:val="none"/>
              </w:rPr>
              <w:t xml:space="preserve"> saīsināt līdz nepieciešamajam izmēram. Ja nepieciešama kardānpārvada pagarināšana, atļauts izmantot citu marku un modeļu attiecīga garuma un griezes momenta kardānpārvadu</w:t>
            </w:r>
          </w:p>
        </w:tc>
      </w:tr>
      <w:tr w:rsidR="003531C5" w:rsidRPr="001D7C2A" w14:paraId="49ABBEB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82EC0E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21.5.</w:t>
            </w:r>
          </w:p>
        </w:tc>
        <w:tc>
          <w:tcPr>
            <w:tcW w:w="4599" w:type="pct"/>
            <w:tcBorders>
              <w:top w:val="outset" w:sz="6" w:space="0" w:color="414142"/>
              <w:left w:val="outset" w:sz="6" w:space="0" w:color="414142"/>
              <w:bottom w:val="outset" w:sz="6" w:space="0" w:color="414142"/>
              <w:right w:val="outset" w:sz="6" w:space="0" w:color="414142"/>
            </w:tcBorders>
            <w:hideMark/>
          </w:tcPr>
          <w:p w14:paraId="24AADB4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Nav pieļaujama bremžu cauruļvadu pagarināšana (saīsināšana), cauruļvadu metinot (lodējot). Pagarinot cauruļvadu, atļauts izmantot izgatavotājrūpnīcas paredzētos vai analogus cauruļvadus. Cauruļvadu savienojuma vietu konstrukcijai jānodrošina bremžu sistēmas hermētiskums</w:t>
            </w:r>
          </w:p>
        </w:tc>
      </w:tr>
      <w:tr w:rsidR="003531C5" w:rsidRPr="001D7C2A" w14:paraId="097DBCB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CC121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21.6.</w:t>
            </w:r>
          </w:p>
        </w:tc>
        <w:tc>
          <w:tcPr>
            <w:tcW w:w="4599" w:type="pct"/>
            <w:tcBorders>
              <w:top w:val="outset" w:sz="6" w:space="0" w:color="414142"/>
              <w:left w:val="outset" w:sz="6" w:space="0" w:color="414142"/>
              <w:bottom w:val="outset" w:sz="6" w:space="0" w:color="414142"/>
              <w:right w:val="outset" w:sz="6" w:space="0" w:color="414142"/>
            </w:tcBorders>
            <w:hideMark/>
          </w:tcPr>
          <w:p w14:paraId="7820482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Pagarinot elektroinstalācijas vadus, atļauts izmantot izgatavotājrūpnīcas paredzētos vai analogus elektroinstalācijas vadus. Elektroinstalācijas vadu savienojuma vietām jābūt izolētām. Elektroinstalācijas vadiem jābūt attiecīgi nostiprinātiem</w:t>
            </w:r>
          </w:p>
        </w:tc>
      </w:tr>
      <w:tr w:rsidR="003531C5" w:rsidRPr="001D7C2A" w14:paraId="41E77D1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7BE8922"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22.</w:t>
            </w:r>
          </w:p>
        </w:tc>
        <w:tc>
          <w:tcPr>
            <w:tcW w:w="4599" w:type="pct"/>
            <w:tcBorders>
              <w:top w:val="outset" w:sz="6" w:space="0" w:color="414142"/>
              <w:left w:val="outset" w:sz="6" w:space="0" w:color="414142"/>
              <w:bottom w:val="outset" w:sz="6" w:space="0" w:color="414142"/>
              <w:right w:val="outset" w:sz="6" w:space="0" w:color="414142"/>
            </w:tcBorders>
            <w:hideMark/>
          </w:tcPr>
          <w:p w14:paraId="239FBB77"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Priekšējās dakšas maiņa mopēdam, motociklam, triciklam vai kvadriciklam</w:t>
            </w:r>
          </w:p>
        </w:tc>
      </w:tr>
      <w:tr w:rsidR="003531C5" w:rsidRPr="001D7C2A" w14:paraId="08DD88B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8B723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22.1.</w:t>
            </w:r>
          </w:p>
        </w:tc>
        <w:tc>
          <w:tcPr>
            <w:tcW w:w="4599" w:type="pct"/>
            <w:tcBorders>
              <w:top w:val="outset" w:sz="6" w:space="0" w:color="414142"/>
              <w:left w:val="outset" w:sz="6" w:space="0" w:color="414142"/>
              <w:bottom w:val="outset" w:sz="6" w:space="0" w:color="414142"/>
              <w:right w:val="outset" w:sz="6" w:space="0" w:color="414142"/>
            </w:tcBorders>
            <w:hideMark/>
          </w:tcPr>
          <w:p w14:paraId="54CAF3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Priekšējās dakšas stiprinājuma vietām pie rāmja jāatbilst izgatavotāja noteiktajām prasībām</w:t>
            </w:r>
          </w:p>
        </w:tc>
      </w:tr>
      <w:tr w:rsidR="003531C5" w:rsidRPr="001D7C2A" w14:paraId="378FD40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5D36F0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22.2.</w:t>
            </w:r>
          </w:p>
        </w:tc>
        <w:tc>
          <w:tcPr>
            <w:tcW w:w="4599" w:type="pct"/>
            <w:tcBorders>
              <w:top w:val="outset" w:sz="6" w:space="0" w:color="414142"/>
              <w:left w:val="outset" w:sz="6" w:space="0" w:color="414142"/>
              <w:bottom w:val="outset" w:sz="6" w:space="0" w:color="414142"/>
              <w:right w:val="outset" w:sz="6" w:space="0" w:color="414142"/>
            </w:tcBorders>
            <w:hideMark/>
          </w:tcPr>
          <w:p w14:paraId="0B5784D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Stiprinājuma elementiem jānodrošina drošs dakšas stiprinājums</w:t>
            </w:r>
          </w:p>
        </w:tc>
      </w:tr>
      <w:tr w:rsidR="003531C5" w:rsidRPr="001D7C2A" w14:paraId="1A8FC24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3C67CB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22.3.</w:t>
            </w:r>
          </w:p>
        </w:tc>
        <w:tc>
          <w:tcPr>
            <w:tcW w:w="4599" w:type="pct"/>
            <w:tcBorders>
              <w:top w:val="outset" w:sz="6" w:space="0" w:color="414142"/>
              <w:left w:val="outset" w:sz="6" w:space="0" w:color="414142"/>
              <w:bottom w:val="outset" w:sz="6" w:space="0" w:color="414142"/>
              <w:right w:val="outset" w:sz="6" w:space="0" w:color="414142"/>
            </w:tcBorders>
            <w:hideMark/>
          </w:tcPr>
          <w:p w14:paraId="10AB66B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Priekšējās dakšas sagāzuma leņķis pret horizontālo plakni nedrīkst pārsniegt lielumu, pie kura, iedarbojoties vertikālai dinamiskai slodzei uz priekšējo dakšu, amortizatoru darbība kļūst neefektīva</w:t>
            </w:r>
          </w:p>
        </w:tc>
      </w:tr>
      <w:tr w:rsidR="003531C5" w:rsidRPr="001D7C2A" w14:paraId="5876560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81D3B8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22.4.</w:t>
            </w:r>
          </w:p>
        </w:tc>
        <w:tc>
          <w:tcPr>
            <w:tcW w:w="4599" w:type="pct"/>
            <w:tcBorders>
              <w:top w:val="outset" w:sz="6" w:space="0" w:color="414142"/>
              <w:left w:val="outset" w:sz="6" w:space="0" w:color="414142"/>
              <w:bottom w:val="outset" w:sz="6" w:space="0" w:color="414142"/>
              <w:right w:val="outset" w:sz="6" w:space="0" w:color="414142"/>
            </w:tcBorders>
            <w:hideMark/>
          </w:tcPr>
          <w:p w14:paraId="34811E5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Atļauts mainīt priekšējo dakšu komplektā ar priekšējo riteni un esošo bremžu sistēmu</w:t>
            </w:r>
          </w:p>
        </w:tc>
      </w:tr>
      <w:tr w:rsidR="003531C5" w:rsidRPr="001D7C2A" w14:paraId="220CF73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ECE7978"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23.</w:t>
            </w:r>
          </w:p>
        </w:tc>
        <w:tc>
          <w:tcPr>
            <w:tcW w:w="4599" w:type="pct"/>
            <w:tcBorders>
              <w:top w:val="outset" w:sz="6" w:space="0" w:color="414142"/>
              <w:left w:val="outset" w:sz="6" w:space="0" w:color="414142"/>
              <w:bottom w:val="outset" w:sz="6" w:space="0" w:color="414142"/>
              <w:right w:val="outset" w:sz="6" w:space="0" w:color="414142"/>
            </w:tcBorders>
            <w:hideMark/>
          </w:tcPr>
          <w:p w14:paraId="6216DC4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Pakaļējo amortizatoru maiņa mopēdam, motociklam, triciklam vai kvadriciklam</w:t>
            </w:r>
          </w:p>
        </w:tc>
      </w:tr>
      <w:tr w:rsidR="003531C5" w:rsidRPr="001D7C2A" w14:paraId="774A762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674E30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23.1.</w:t>
            </w:r>
          </w:p>
        </w:tc>
        <w:tc>
          <w:tcPr>
            <w:tcW w:w="4599" w:type="pct"/>
            <w:tcBorders>
              <w:top w:val="outset" w:sz="6" w:space="0" w:color="414142"/>
              <w:left w:val="outset" w:sz="6" w:space="0" w:color="414142"/>
              <w:bottom w:val="outset" w:sz="6" w:space="0" w:color="414142"/>
              <w:right w:val="outset" w:sz="6" w:space="0" w:color="414142"/>
            </w:tcBorders>
            <w:hideMark/>
          </w:tcPr>
          <w:p w14:paraId="2D35780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Mainot motocikla pakaļējo amortizatoru pret cita </w:t>
            </w:r>
            <w:proofErr w:type="spellStart"/>
            <w:r w:rsidRPr="003531C5">
              <w:rPr>
                <w:rFonts w:eastAsia="Times New Roman" w:cs="Times New Roman"/>
                <w:color w:val="000000" w:themeColor="text1"/>
                <w:kern w:val="0"/>
                <w:szCs w:val="24"/>
                <w:lang w:val="lv-LV" w:eastAsia="lv-LV"/>
                <w14:ligatures w14:val="none"/>
              </w:rPr>
              <w:t>gabarītizmēra</w:t>
            </w:r>
            <w:proofErr w:type="spellEnd"/>
            <w:r w:rsidRPr="003531C5">
              <w:rPr>
                <w:rFonts w:eastAsia="Times New Roman" w:cs="Times New Roman"/>
                <w:color w:val="000000" w:themeColor="text1"/>
                <w:kern w:val="0"/>
                <w:szCs w:val="24"/>
                <w:lang w:val="lv-LV" w:eastAsia="lv-LV"/>
                <w14:ligatures w14:val="none"/>
              </w:rPr>
              <w:t xml:space="preserve"> amortizatoru, tā stiprinājuma vietām jāatbilst izgatavotāja prasībām</w:t>
            </w:r>
          </w:p>
        </w:tc>
      </w:tr>
      <w:tr w:rsidR="003531C5" w:rsidRPr="003531C5" w14:paraId="3559CD4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EA3157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23.2.</w:t>
            </w:r>
          </w:p>
        </w:tc>
        <w:tc>
          <w:tcPr>
            <w:tcW w:w="4599" w:type="pct"/>
            <w:tcBorders>
              <w:top w:val="outset" w:sz="6" w:space="0" w:color="414142"/>
              <w:left w:val="outset" w:sz="6" w:space="0" w:color="414142"/>
              <w:bottom w:val="outset" w:sz="6" w:space="0" w:color="414142"/>
              <w:right w:val="outset" w:sz="6" w:space="0" w:color="414142"/>
            </w:tcBorders>
            <w:hideMark/>
          </w:tcPr>
          <w:p w14:paraId="517CA1D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Stiprinājuma elementiem jānodrošina drošs amortizatora stiprinājums</w:t>
            </w:r>
          </w:p>
        </w:tc>
      </w:tr>
      <w:tr w:rsidR="003531C5" w:rsidRPr="001D7C2A" w14:paraId="3A14BF0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1253FF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23.3.</w:t>
            </w:r>
          </w:p>
        </w:tc>
        <w:tc>
          <w:tcPr>
            <w:tcW w:w="4599" w:type="pct"/>
            <w:tcBorders>
              <w:top w:val="outset" w:sz="6" w:space="0" w:color="414142"/>
              <w:left w:val="outset" w:sz="6" w:space="0" w:color="414142"/>
              <w:bottom w:val="outset" w:sz="6" w:space="0" w:color="414142"/>
              <w:right w:val="outset" w:sz="6" w:space="0" w:color="414142"/>
            </w:tcBorders>
            <w:hideMark/>
          </w:tcPr>
          <w:p w14:paraId="1D1497E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Mainot amortizatoru, jānodrošina atbilstoša riteņa piedziņas ķēdes vai siksnas spriegošana</w:t>
            </w:r>
          </w:p>
        </w:tc>
      </w:tr>
      <w:tr w:rsidR="003531C5" w:rsidRPr="003531C5" w14:paraId="44E11E6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8F1534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24.</w:t>
            </w:r>
          </w:p>
        </w:tc>
        <w:tc>
          <w:tcPr>
            <w:tcW w:w="4599" w:type="pct"/>
            <w:tcBorders>
              <w:top w:val="outset" w:sz="6" w:space="0" w:color="414142"/>
              <w:left w:val="outset" w:sz="6" w:space="0" w:color="414142"/>
              <w:bottom w:val="outset" w:sz="6" w:space="0" w:color="414142"/>
              <w:right w:val="outset" w:sz="6" w:space="0" w:color="414142"/>
            </w:tcBorders>
            <w:hideMark/>
          </w:tcPr>
          <w:p w14:paraId="6D147533"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Motora maiņa mopēdam, motociklam, triciklam vai kvadriciklam</w:t>
            </w:r>
          </w:p>
        </w:tc>
      </w:tr>
      <w:tr w:rsidR="003531C5" w:rsidRPr="001D7C2A" w14:paraId="1D135B4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B57955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24.1.</w:t>
            </w:r>
          </w:p>
        </w:tc>
        <w:tc>
          <w:tcPr>
            <w:tcW w:w="4599" w:type="pct"/>
            <w:tcBorders>
              <w:top w:val="outset" w:sz="6" w:space="0" w:color="414142"/>
              <w:left w:val="outset" w:sz="6" w:space="0" w:color="414142"/>
              <w:bottom w:val="outset" w:sz="6" w:space="0" w:color="414142"/>
              <w:right w:val="outset" w:sz="6" w:space="0" w:color="414142"/>
            </w:tcBorders>
            <w:hideMark/>
          </w:tcPr>
          <w:p w14:paraId="3A09924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un kvadriciklam, kas izgatavots līdz 2001. gada 1. janvārim, par pirmās kategorijas pārbūvi tiek uzskatīta motora maiņa pret tās pašas markas un modeļa cita veida (dzirksteļaizdedzes/kompresijas aizdedzes) motoru, turklāt tikai tad, ja šāda veida motoru transportlīdzeklim paredz tā izgatavotājs un, veicot motora maiņu, nav nepieciešams mainīt motora stiprinājuma vietas un motora stiprināšanai nav nepieciešams lietot pašizgatavotus stiprinājuma elementus.</w:t>
            </w:r>
          </w:p>
          <w:p w14:paraId="1C3DC64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un kvadriciklam, kas izgatavots pēc 2001. gada 1. janvāra, par pirmās kategorijas pārbūvi tiek uzskatīta motora maiņa pret tā paša transportlīdzekļa tipa cita veida (dzirksteļaizdedzes/kompresijas aizdedzes) motoru, turklāt tikai tad, ja, veicot motora maiņu, nav nepieciešams mainīt motora stiprinājuma vietas un motora stiprināšanai nav nepieciešams lietot pašizgatavotus stiprinājuma elementus.</w:t>
            </w:r>
          </w:p>
          <w:p w14:paraId="08EC376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un kvadriciklam, kas izgatavots pēc 2001. gada 1. janvāra, mainot motoru, atļauts uzstādīt tikai tādus motorus, kuri sertificēti saskaņā ar normatīvajiem aktiem par riteņu transportlīdzekļu un to sastāvdaļu atbilstības novērtēšanu.</w:t>
            </w:r>
          </w:p>
          <w:p w14:paraId="691671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Jebkura cita veida motora maiņa mopēdam, motociklam, triciklam un kvadriciklam tiek uzskatīta par otrās kategorijas pārbūvi</w:t>
            </w:r>
          </w:p>
        </w:tc>
      </w:tr>
      <w:tr w:rsidR="003531C5" w:rsidRPr="001D7C2A" w14:paraId="6AF6683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AA1887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24.2.</w:t>
            </w:r>
          </w:p>
        </w:tc>
        <w:tc>
          <w:tcPr>
            <w:tcW w:w="4599" w:type="pct"/>
            <w:tcBorders>
              <w:top w:val="outset" w:sz="6" w:space="0" w:color="414142"/>
              <w:left w:val="outset" w:sz="6" w:space="0" w:color="414142"/>
              <w:bottom w:val="outset" w:sz="6" w:space="0" w:color="414142"/>
              <w:right w:val="outset" w:sz="6" w:space="0" w:color="414142"/>
            </w:tcBorders>
            <w:hideMark/>
          </w:tcPr>
          <w:p w14:paraId="71FBFBC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Motora stiprinājuma vietu skaitam un izvietojumam jāatbilst uzstādītā motora izgatavotāja noteiktajām prasībām. Motora stiprināšanai pie transportlīdzekļa rāmja atļauts lietot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metināt pie rāmja aizliegts</w:t>
            </w:r>
          </w:p>
        </w:tc>
      </w:tr>
      <w:tr w:rsidR="003531C5" w:rsidRPr="001D7C2A" w14:paraId="2838C5F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A07FF7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24.3.</w:t>
            </w:r>
          </w:p>
        </w:tc>
        <w:tc>
          <w:tcPr>
            <w:tcW w:w="4599" w:type="pct"/>
            <w:tcBorders>
              <w:top w:val="outset" w:sz="6" w:space="0" w:color="414142"/>
              <w:left w:val="outset" w:sz="6" w:space="0" w:color="414142"/>
              <w:bottom w:val="outset" w:sz="6" w:space="0" w:color="414142"/>
              <w:right w:val="outset" w:sz="6" w:space="0" w:color="414142"/>
            </w:tcBorders>
            <w:hideMark/>
          </w:tcPr>
          <w:p w14:paraId="6FE1103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mopēdam, motociklam, triciklam vai kvadriciklam uzstādītā motora jauda ir lielāka par transportlīdzekļa markas un tipa transportlīdzekļa izgatavotāja paredzēto motoru ar vislielāko motora jaudu, tad CSDD nepieciešams iesniegt akreditēta tehniskā dienesta atzinumu par bremžu iekārtas darbību un efektivitāti un transportlīdzekļa trokšņu līmeni, stāvot un gaitā</w:t>
            </w:r>
            <w:r w:rsidRPr="003531C5">
              <w:rPr>
                <w:rFonts w:eastAsia="Times New Roman" w:cs="Times New Roman"/>
                <w:i/>
                <w:iCs/>
                <w:color w:val="4472C4" w:themeColor="accent1"/>
                <w:kern w:val="0"/>
                <w:szCs w:val="24"/>
                <w:lang w:val="lv-LV"/>
                <w14:ligatures w14:val="none"/>
              </w:rPr>
              <w:t>.</w:t>
            </w:r>
          </w:p>
        </w:tc>
      </w:tr>
      <w:tr w:rsidR="003531C5" w:rsidRPr="001D7C2A" w14:paraId="6953BBE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510158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24.4.</w:t>
            </w:r>
          </w:p>
        </w:tc>
        <w:tc>
          <w:tcPr>
            <w:tcW w:w="4599" w:type="pct"/>
            <w:tcBorders>
              <w:top w:val="outset" w:sz="6" w:space="0" w:color="414142"/>
              <w:left w:val="outset" w:sz="6" w:space="0" w:color="414142"/>
              <w:bottom w:val="outset" w:sz="6" w:space="0" w:color="414142"/>
              <w:right w:val="outset" w:sz="6" w:space="0" w:color="414142"/>
            </w:tcBorders>
            <w:hideMark/>
          </w:tcPr>
          <w:p w14:paraId="7516089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vai kvadriciklam mainot motoru pret cita veida (dzirksteļaizdedzes/kompresijas aizdedzes) vai tā paša veida (dzirksteļaizdedzes/kompresijas aizdedzes) citas jaudas vai tilpuma motoru, ieraksts par transportlīdzekļa izgatavotāja noteikto oglekļa dioksīda (CO</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izmešu daudzumu reģistrā tiek dzēsts”</w:t>
            </w:r>
          </w:p>
        </w:tc>
      </w:tr>
    </w:tbl>
    <w:p w14:paraId="3196ADD2" w14:textId="77777777" w:rsidR="008C7253" w:rsidRPr="003531C5" w:rsidRDefault="008C7253">
      <w:pPr>
        <w:rPr>
          <w:rFonts w:cs="Times New Roman"/>
          <w:szCs w:val="24"/>
          <w:lang w:val="lv-LV"/>
        </w:rPr>
      </w:pPr>
    </w:p>
    <w:sectPr w:rsidR="008C7253" w:rsidRPr="003531C5" w:rsidSect="001D7C2A">
      <w:headerReference w:type="default" r:id="rId21"/>
      <w:footerReference w:type="default" r:id="rId22"/>
      <w:footerReference w:type="first" r:id="rId23"/>
      <w:pgSz w:w="15840" w:h="12240" w:orient="landscape"/>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6D38" w14:textId="77777777" w:rsidR="001D7C2A" w:rsidRDefault="001D7C2A" w:rsidP="001D7C2A">
      <w:pPr>
        <w:spacing w:after="0" w:line="240" w:lineRule="auto"/>
      </w:pPr>
      <w:r>
        <w:separator/>
      </w:r>
    </w:p>
  </w:endnote>
  <w:endnote w:type="continuationSeparator" w:id="0">
    <w:p w14:paraId="1255BC18" w14:textId="77777777" w:rsidR="001D7C2A" w:rsidRDefault="001D7C2A" w:rsidP="001D7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CA586" w14:textId="38E5EBD3" w:rsidR="001D7C2A" w:rsidRPr="001D7C2A" w:rsidRDefault="001D7C2A" w:rsidP="001D7C2A">
    <w:pPr>
      <w:pStyle w:val="Footer"/>
    </w:pPr>
    <w:r w:rsidRPr="002B50D5">
      <w:rPr>
        <w:sz w:val="16"/>
        <w:szCs w:val="16"/>
      </w:rPr>
      <w:t>N2640_p</w:t>
    </w:r>
    <w:r>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E7D33" w14:textId="6AA7F5A8" w:rsidR="001D7C2A" w:rsidRPr="001D7C2A" w:rsidRDefault="001D7C2A" w:rsidP="001D7C2A">
    <w:pPr>
      <w:pStyle w:val="Footer"/>
    </w:pPr>
    <w:r w:rsidRPr="002B50D5">
      <w:rPr>
        <w:sz w:val="16"/>
        <w:szCs w:val="16"/>
      </w:rPr>
      <w:t>N2640_p</w:t>
    </w:r>
    <w:r>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8451" w14:textId="77777777" w:rsidR="001D7C2A" w:rsidRDefault="001D7C2A" w:rsidP="001D7C2A">
      <w:pPr>
        <w:spacing w:after="0" w:line="240" w:lineRule="auto"/>
      </w:pPr>
      <w:r>
        <w:separator/>
      </w:r>
    </w:p>
  </w:footnote>
  <w:footnote w:type="continuationSeparator" w:id="0">
    <w:p w14:paraId="6F834B7E" w14:textId="77777777" w:rsidR="001D7C2A" w:rsidRDefault="001D7C2A" w:rsidP="001D7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031150"/>
      <w:docPartObj>
        <w:docPartGallery w:val="Page Numbers (Top of Page)"/>
        <w:docPartUnique/>
      </w:docPartObj>
    </w:sdtPr>
    <w:sdtEndPr>
      <w:rPr>
        <w:noProof/>
        <w:sz w:val="24"/>
      </w:rPr>
    </w:sdtEndPr>
    <w:sdtContent>
      <w:p w14:paraId="7E55DC59" w14:textId="15CACDD4" w:rsidR="001D7C2A" w:rsidRPr="001D7C2A" w:rsidRDefault="001D7C2A">
        <w:pPr>
          <w:pStyle w:val="Header"/>
          <w:jc w:val="center"/>
          <w:rPr>
            <w:sz w:val="24"/>
          </w:rPr>
        </w:pPr>
        <w:r w:rsidRPr="001D7C2A">
          <w:rPr>
            <w:sz w:val="24"/>
          </w:rPr>
          <w:fldChar w:fldCharType="begin"/>
        </w:r>
        <w:r w:rsidRPr="001D7C2A">
          <w:rPr>
            <w:sz w:val="24"/>
          </w:rPr>
          <w:instrText xml:space="preserve"> PAGE   \* MERGEFORMAT </w:instrText>
        </w:r>
        <w:r w:rsidRPr="001D7C2A">
          <w:rPr>
            <w:sz w:val="24"/>
          </w:rPr>
          <w:fldChar w:fldCharType="separate"/>
        </w:r>
        <w:r w:rsidRPr="001D7C2A">
          <w:rPr>
            <w:noProof/>
            <w:sz w:val="24"/>
          </w:rPr>
          <w:t>2</w:t>
        </w:r>
        <w:r w:rsidRPr="001D7C2A">
          <w:rPr>
            <w:noProof/>
            <w:sz w:val="24"/>
          </w:rPr>
          <w:fldChar w:fldCharType="end"/>
        </w:r>
      </w:p>
    </w:sdtContent>
  </w:sdt>
  <w:p w14:paraId="1D27DB40" w14:textId="77777777" w:rsidR="001D7C2A" w:rsidRDefault="001D7C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635C"/>
    <w:multiLevelType w:val="hybridMultilevel"/>
    <w:tmpl w:val="B1302FA2"/>
    <w:lvl w:ilvl="0" w:tplc="CE8EA6D4">
      <w:start w:val="1"/>
      <w:numFmt w:val="upperLetter"/>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 w15:restartNumberingAfterBreak="0">
    <w:nsid w:val="0C2236E9"/>
    <w:multiLevelType w:val="hybridMultilevel"/>
    <w:tmpl w:val="B1C68B62"/>
    <w:lvl w:ilvl="0" w:tplc="04260011">
      <w:start w:val="1"/>
      <w:numFmt w:val="decimal"/>
      <w:lvlText w:val="%1)"/>
      <w:lvlJc w:val="left"/>
      <w:pPr>
        <w:ind w:left="1069" w:hanging="360"/>
      </w:pPr>
      <w:rPr>
        <w:rFonts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2" w15:restartNumberingAfterBreak="0">
    <w:nsid w:val="0E3C3579"/>
    <w:multiLevelType w:val="hybridMultilevel"/>
    <w:tmpl w:val="DBD641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50A4410"/>
    <w:multiLevelType w:val="hybridMultilevel"/>
    <w:tmpl w:val="DF9280AA"/>
    <w:lvl w:ilvl="0" w:tplc="41C69B28">
      <w:start w:val="2"/>
      <w:numFmt w:val="upp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83A2562"/>
    <w:multiLevelType w:val="hybridMultilevel"/>
    <w:tmpl w:val="A7284E6C"/>
    <w:lvl w:ilvl="0" w:tplc="ED7AEEE0">
      <w:start w:val="1"/>
      <w:numFmt w:val="upp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1A6A0845"/>
    <w:multiLevelType w:val="hybridMultilevel"/>
    <w:tmpl w:val="D69A76C4"/>
    <w:lvl w:ilvl="0" w:tplc="5688129A">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1DE93BD0"/>
    <w:multiLevelType w:val="hybridMultilevel"/>
    <w:tmpl w:val="817299DA"/>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FFA018D"/>
    <w:multiLevelType w:val="hybridMultilevel"/>
    <w:tmpl w:val="9E8A9D4E"/>
    <w:lvl w:ilvl="0" w:tplc="5688129A">
      <w:start w:val="1"/>
      <w:numFmt w:val="bullet"/>
      <w:lvlText w:val=""/>
      <w:lvlJc w:val="left"/>
      <w:pPr>
        <w:ind w:left="1429" w:hanging="360"/>
      </w:pPr>
      <w:rPr>
        <w:rFonts w:ascii="Symbol" w:hAnsi="Symbol" w:hint="default"/>
      </w:rPr>
    </w:lvl>
    <w:lvl w:ilvl="1" w:tplc="5688129A">
      <w:start w:val="1"/>
      <w:numFmt w:val="bullet"/>
      <w:lvlText w:val=""/>
      <w:lvlJc w:val="left"/>
      <w:pPr>
        <w:ind w:left="2149" w:hanging="360"/>
      </w:pPr>
      <w:rPr>
        <w:rFonts w:ascii="Symbol" w:hAnsi="Symbol"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8" w15:restartNumberingAfterBreak="0">
    <w:nsid w:val="20772471"/>
    <w:multiLevelType w:val="hybridMultilevel"/>
    <w:tmpl w:val="FC167B28"/>
    <w:lvl w:ilvl="0" w:tplc="04260003">
      <w:start w:val="1"/>
      <w:numFmt w:val="bullet"/>
      <w:lvlText w:val="o"/>
      <w:lvlJc w:val="left"/>
      <w:pPr>
        <w:ind w:left="1530" w:hanging="360"/>
      </w:pPr>
      <w:rPr>
        <w:rFonts w:ascii="Courier New" w:hAnsi="Courier New" w:cs="Courier New" w:hint="default"/>
      </w:rPr>
    </w:lvl>
    <w:lvl w:ilvl="1" w:tplc="04260003" w:tentative="1">
      <w:start w:val="1"/>
      <w:numFmt w:val="bullet"/>
      <w:lvlText w:val="o"/>
      <w:lvlJc w:val="left"/>
      <w:pPr>
        <w:ind w:left="2250" w:hanging="360"/>
      </w:pPr>
      <w:rPr>
        <w:rFonts w:ascii="Courier New" w:hAnsi="Courier New" w:cs="Courier New" w:hint="default"/>
      </w:rPr>
    </w:lvl>
    <w:lvl w:ilvl="2" w:tplc="04260005" w:tentative="1">
      <w:start w:val="1"/>
      <w:numFmt w:val="bullet"/>
      <w:lvlText w:val=""/>
      <w:lvlJc w:val="left"/>
      <w:pPr>
        <w:ind w:left="2970" w:hanging="360"/>
      </w:pPr>
      <w:rPr>
        <w:rFonts w:ascii="Wingdings" w:hAnsi="Wingdings" w:hint="default"/>
      </w:rPr>
    </w:lvl>
    <w:lvl w:ilvl="3" w:tplc="04260001" w:tentative="1">
      <w:start w:val="1"/>
      <w:numFmt w:val="bullet"/>
      <w:lvlText w:val=""/>
      <w:lvlJc w:val="left"/>
      <w:pPr>
        <w:ind w:left="3690" w:hanging="360"/>
      </w:pPr>
      <w:rPr>
        <w:rFonts w:ascii="Symbol" w:hAnsi="Symbol" w:hint="default"/>
      </w:rPr>
    </w:lvl>
    <w:lvl w:ilvl="4" w:tplc="04260003" w:tentative="1">
      <w:start w:val="1"/>
      <w:numFmt w:val="bullet"/>
      <w:lvlText w:val="o"/>
      <w:lvlJc w:val="left"/>
      <w:pPr>
        <w:ind w:left="4410" w:hanging="360"/>
      </w:pPr>
      <w:rPr>
        <w:rFonts w:ascii="Courier New" w:hAnsi="Courier New" w:cs="Courier New" w:hint="default"/>
      </w:rPr>
    </w:lvl>
    <w:lvl w:ilvl="5" w:tplc="04260005" w:tentative="1">
      <w:start w:val="1"/>
      <w:numFmt w:val="bullet"/>
      <w:lvlText w:val=""/>
      <w:lvlJc w:val="left"/>
      <w:pPr>
        <w:ind w:left="5130" w:hanging="360"/>
      </w:pPr>
      <w:rPr>
        <w:rFonts w:ascii="Wingdings" w:hAnsi="Wingdings" w:hint="default"/>
      </w:rPr>
    </w:lvl>
    <w:lvl w:ilvl="6" w:tplc="04260001" w:tentative="1">
      <w:start w:val="1"/>
      <w:numFmt w:val="bullet"/>
      <w:lvlText w:val=""/>
      <w:lvlJc w:val="left"/>
      <w:pPr>
        <w:ind w:left="5850" w:hanging="360"/>
      </w:pPr>
      <w:rPr>
        <w:rFonts w:ascii="Symbol" w:hAnsi="Symbol" w:hint="default"/>
      </w:rPr>
    </w:lvl>
    <w:lvl w:ilvl="7" w:tplc="04260003" w:tentative="1">
      <w:start w:val="1"/>
      <w:numFmt w:val="bullet"/>
      <w:lvlText w:val="o"/>
      <w:lvlJc w:val="left"/>
      <w:pPr>
        <w:ind w:left="6570" w:hanging="360"/>
      </w:pPr>
      <w:rPr>
        <w:rFonts w:ascii="Courier New" w:hAnsi="Courier New" w:cs="Courier New" w:hint="default"/>
      </w:rPr>
    </w:lvl>
    <w:lvl w:ilvl="8" w:tplc="04260005" w:tentative="1">
      <w:start w:val="1"/>
      <w:numFmt w:val="bullet"/>
      <w:lvlText w:val=""/>
      <w:lvlJc w:val="left"/>
      <w:pPr>
        <w:ind w:left="7290" w:hanging="360"/>
      </w:pPr>
      <w:rPr>
        <w:rFonts w:ascii="Wingdings" w:hAnsi="Wingdings" w:hint="default"/>
      </w:rPr>
    </w:lvl>
  </w:abstractNum>
  <w:abstractNum w:abstractNumId="9" w15:restartNumberingAfterBreak="0">
    <w:nsid w:val="211B36B5"/>
    <w:multiLevelType w:val="hybridMultilevel"/>
    <w:tmpl w:val="F704D732"/>
    <w:lvl w:ilvl="0" w:tplc="04260001">
      <w:start w:val="1"/>
      <w:numFmt w:val="bullet"/>
      <w:lvlText w:val=""/>
      <w:lvlJc w:val="left"/>
      <w:pPr>
        <w:ind w:left="795" w:hanging="360"/>
      </w:pPr>
      <w:rPr>
        <w:rFonts w:ascii="Symbol" w:hAnsi="Symbol" w:hint="default"/>
      </w:rPr>
    </w:lvl>
    <w:lvl w:ilvl="1" w:tplc="04260003" w:tentative="1">
      <w:start w:val="1"/>
      <w:numFmt w:val="bullet"/>
      <w:lvlText w:val="o"/>
      <w:lvlJc w:val="left"/>
      <w:pPr>
        <w:ind w:left="1515" w:hanging="360"/>
      </w:pPr>
      <w:rPr>
        <w:rFonts w:ascii="Courier New" w:hAnsi="Courier New" w:cs="Courier New" w:hint="default"/>
      </w:rPr>
    </w:lvl>
    <w:lvl w:ilvl="2" w:tplc="04260005" w:tentative="1">
      <w:start w:val="1"/>
      <w:numFmt w:val="bullet"/>
      <w:lvlText w:val=""/>
      <w:lvlJc w:val="left"/>
      <w:pPr>
        <w:ind w:left="2235" w:hanging="360"/>
      </w:pPr>
      <w:rPr>
        <w:rFonts w:ascii="Wingdings" w:hAnsi="Wingdings" w:hint="default"/>
      </w:rPr>
    </w:lvl>
    <w:lvl w:ilvl="3" w:tplc="04260001" w:tentative="1">
      <w:start w:val="1"/>
      <w:numFmt w:val="bullet"/>
      <w:lvlText w:val=""/>
      <w:lvlJc w:val="left"/>
      <w:pPr>
        <w:ind w:left="2955" w:hanging="360"/>
      </w:pPr>
      <w:rPr>
        <w:rFonts w:ascii="Symbol" w:hAnsi="Symbol" w:hint="default"/>
      </w:rPr>
    </w:lvl>
    <w:lvl w:ilvl="4" w:tplc="04260003" w:tentative="1">
      <w:start w:val="1"/>
      <w:numFmt w:val="bullet"/>
      <w:lvlText w:val="o"/>
      <w:lvlJc w:val="left"/>
      <w:pPr>
        <w:ind w:left="3675" w:hanging="360"/>
      </w:pPr>
      <w:rPr>
        <w:rFonts w:ascii="Courier New" w:hAnsi="Courier New" w:cs="Courier New" w:hint="default"/>
      </w:rPr>
    </w:lvl>
    <w:lvl w:ilvl="5" w:tplc="04260005" w:tentative="1">
      <w:start w:val="1"/>
      <w:numFmt w:val="bullet"/>
      <w:lvlText w:val=""/>
      <w:lvlJc w:val="left"/>
      <w:pPr>
        <w:ind w:left="4395" w:hanging="360"/>
      </w:pPr>
      <w:rPr>
        <w:rFonts w:ascii="Wingdings" w:hAnsi="Wingdings" w:hint="default"/>
      </w:rPr>
    </w:lvl>
    <w:lvl w:ilvl="6" w:tplc="04260001" w:tentative="1">
      <w:start w:val="1"/>
      <w:numFmt w:val="bullet"/>
      <w:lvlText w:val=""/>
      <w:lvlJc w:val="left"/>
      <w:pPr>
        <w:ind w:left="5115" w:hanging="360"/>
      </w:pPr>
      <w:rPr>
        <w:rFonts w:ascii="Symbol" w:hAnsi="Symbol" w:hint="default"/>
      </w:rPr>
    </w:lvl>
    <w:lvl w:ilvl="7" w:tplc="04260003" w:tentative="1">
      <w:start w:val="1"/>
      <w:numFmt w:val="bullet"/>
      <w:lvlText w:val="o"/>
      <w:lvlJc w:val="left"/>
      <w:pPr>
        <w:ind w:left="5835" w:hanging="360"/>
      </w:pPr>
      <w:rPr>
        <w:rFonts w:ascii="Courier New" w:hAnsi="Courier New" w:cs="Courier New" w:hint="default"/>
      </w:rPr>
    </w:lvl>
    <w:lvl w:ilvl="8" w:tplc="04260005" w:tentative="1">
      <w:start w:val="1"/>
      <w:numFmt w:val="bullet"/>
      <w:lvlText w:val=""/>
      <w:lvlJc w:val="left"/>
      <w:pPr>
        <w:ind w:left="6555" w:hanging="360"/>
      </w:pPr>
      <w:rPr>
        <w:rFonts w:ascii="Wingdings" w:hAnsi="Wingdings" w:hint="default"/>
      </w:rPr>
    </w:lvl>
  </w:abstractNum>
  <w:abstractNum w:abstractNumId="10" w15:restartNumberingAfterBreak="0">
    <w:nsid w:val="24F57F7D"/>
    <w:multiLevelType w:val="hybridMultilevel"/>
    <w:tmpl w:val="52FCE9B8"/>
    <w:lvl w:ilvl="0" w:tplc="5688129A">
      <w:start w:val="1"/>
      <w:numFmt w:val="bullet"/>
      <w:lvlText w:val=""/>
      <w:lvlJc w:val="left"/>
      <w:pPr>
        <w:ind w:left="795" w:hanging="360"/>
      </w:pPr>
      <w:rPr>
        <w:rFonts w:ascii="Symbol" w:hAnsi="Symbol" w:hint="default"/>
      </w:rPr>
    </w:lvl>
    <w:lvl w:ilvl="1" w:tplc="04260003">
      <w:start w:val="1"/>
      <w:numFmt w:val="bullet"/>
      <w:lvlText w:val="o"/>
      <w:lvlJc w:val="left"/>
      <w:pPr>
        <w:ind w:left="1515" w:hanging="360"/>
      </w:pPr>
      <w:rPr>
        <w:rFonts w:ascii="Courier New" w:hAnsi="Courier New" w:cs="Courier New" w:hint="default"/>
      </w:rPr>
    </w:lvl>
    <w:lvl w:ilvl="2" w:tplc="04260005">
      <w:start w:val="1"/>
      <w:numFmt w:val="bullet"/>
      <w:lvlText w:val=""/>
      <w:lvlJc w:val="left"/>
      <w:pPr>
        <w:ind w:left="2235" w:hanging="360"/>
      </w:pPr>
      <w:rPr>
        <w:rFonts w:ascii="Wingdings" w:hAnsi="Wingdings" w:hint="default"/>
      </w:rPr>
    </w:lvl>
    <w:lvl w:ilvl="3" w:tplc="04260001">
      <w:start w:val="1"/>
      <w:numFmt w:val="bullet"/>
      <w:lvlText w:val=""/>
      <w:lvlJc w:val="left"/>
      <w:pPr>
        <w:ind w:left="2955" w:hanging="360"/>
      </w:pPr>
      <w:rPr>
        <w:rFonts w:ascii="Symbol" w:hAnsi="Symbol" w:hint="default"/>
      </w:rPr>
    </w:lvl>
    <w:lvl w:ilvl="4" w:tplc="04260003">
      <w:start w:val="1"/>
      <w:numFmt w:val="bullet"/>
      <w:lvlText w:val="o"/>
      <w:lvlJc w:val="left"/>
      <w:pPr>
        <w:ind w:left="3675" w:hanging="360"/>
      </w:pPr>
      <w:rPr>
        <w:rFonts w:ascii="Courier New" w:hAnsi="Courier New" w:cs="Courier New" w:hint="default"/>
      </w:rPr>
    </w:lvl>
    <w:lvl w:ilvl="5" w:tplc="04260005">
      <w:start w:val="1"/>
      <w:numFmt w:val="bullet"/>
      <w:lvlText w:val=""/>
      <w:lvlJc w:val="left"/>
      <w:pPr>
        <w:ind w:left="4395" w:hanging="360"/>
      </w:pPr>
      <w:rPr>
        <w:rFonts w:ascii="Wingdings" w:hAnsi="Wingdings" w:hint="default"/>
      </w:rPr>
    </w:lvl>
    <w:lvl w:ilvl="6" w:tplc="04260001">
      <w:start w:val="1"/>
      <w:numFmt w:val="bullet"/>
      <w:lvlText w:val=""/>
      <w:lvlJc w:val="left"/>
      <w:pPr>
        <w:ind w:left="5115" w:hanging="360"/>
      </w:pPr>
      <w:rPr>
        <w:rFonts w:ascii="Symbol" w:hAnsi="Symbol" w:hint="default"/>
      </w:rPr>
    </w:lvl>
    <w:lvl w:ilvl="7" w:tplc="04260003">
      <w:start w:val="1"/>
      <w:numFmt w:val="bullet"/>
      <w:lvlText w:val="o"/>
      <w:lvlJc w:val="left"/>
      <w:pPr>
        <w:ind w:left="5835" w:hanging="360"/>
      </w:pPr>
      <w:rPr>
        <w:rFonts w:ascii="Courier New" w:hAnsi="Courier New" w:cs="Courier New" w:hint="default"/>
      </w:rPr>
    </w:lvl>
    <w:lvl w:ilvl="8" w:tplc="04260005">
      <w:start w:val="1"/>
      <w:numFmt w:val="bullet"/>
      <w:lvlText w:val=""/>
      <w:lvlJc w:val="left"/>
      <w:pPr>
        <w:ind w:left="6555" w:hanging="360"/>
      </w:pPr>
      <w:rPr>
        <w:rFonts w:ascii="Wingdings" w:hAnsi="Wingdings" w:hint="default"/>
      </w:rPr>
    </w:lvl>
  </w:abstractNum>
  <w:abstractNum w:abstractNumId="11" w15:restartNumberingAfterBreak="0">
    <w:nsid w:val="2B035A30"/>
    <w:multiLevelType w:val="hybridMultilevel"/>
    <w:tmpl w:val="E49CBD22"/>
    <w:lvl w:ilvl="0" w:tplc="3ED02968">
      <w:start w:val="1"/>
      <w:numFmt w:val="lowerRoman"/>
      <w:lvlText w:val="%1)"/>
      <w:lvlJc w:val="left"/>
      <w:pPr>
        <w:ind w:left="1429" w:hanging="72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2" w15:restartNumberingAfterBreak="0">
    <w:nsid w:val="319E48CB"/>
    <w:multiLevelType w:val="hybridMultilevel"/>
    <w:tmpl w:val="65FAB0D2"/>
    <w:lvl w:ilvl="0" w:tplc="0812F0C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3" w15:restartNumberingAfterBreak="0">
    <w:nsid w:val="3C875A0C"/>
    <w:multiLevelType w:val="hybridMultilevel"/>
    <w:tmpl w:val="ED0ED538"/>
    <w:lvl w:ilvl="0" w:tplc="9B407904">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4" w15:restartNumberingAfterBreak="0">
    <w:nsid w:val="45D00A27"/>
    <w:multiLevelType w:val="hybridMultilevel"/>
    <w:tmpl w:val="5930F28E"/>
    <w:lvl w:ilvl="0" w:tplc="2B26BA9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5" w15:restartNumberingAfterBreak="0">
    <w:nsid w:val="46ED355F"/>
    <w:multiLevelType w:val="hybridMultilevel"/>
    <w:tmpl w:val="86469AF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6" w15:restartNumberingAfterBreak="0">
    <w:nsid w:val="49C01733"/>
    <w:multiLevelType w:val="hybridMultilevel"/>
    <w:tmpl w:val="D67262DC"/>
    <w:lvl w:ilvl="0" w:tplc="4B86BAD4">
      <w:start w:val="1"/>
      <w:numFmt w:val="upperLetter"/>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7" w15:restartNumberingAfterBreak="0">
    <w:nsid w:val="4D783272"/>
    <w:multiLevelType w:val="hybridMultilevel"/>
    <w:tmpl w:val="670E22FE"/>
    <w:lvl w:ilvl="0" w:tplc="5688129A">
      <w:start w:val="1"/>
      <w:numFmt w:val="bullet"/>
      <w:lvlText w:val=""/>
      <w:lvlJc w:val="left"/>
      <w:pPr>
        <w:ind w:left="1429" w:hanging="360"/>
      </w:pPr>
      <w:rPr>
        <w:rFonts w:ascii="Symbol" w:hAnsi="Symbol" w:hint="default"/>
      </w:rPr>
    </w:lvl>
    <w:lvl w:ilvl="1" w:tplc="5688129A">
      <w:start w:val="1"/>
      <w:numFmt w:val="bullet"/>
      <w:lvlText w:val=""/>
      <w:lvlJc w:val="left"/>
      <w:pPr>
        <w:ind w:left="2149" w:hanging="360"/>
      </w:pPr>
      <w:rPr>
        <w:rFonts w:ascii="Symbol" w:hAnsi="Symbol"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8" w15:restartNumberingAfterBreak="0">
    <w:nsid w:val="51DA6A41"/>
    <w:multiLevelType w:val="multilevel"/>
    <w:tmpl w:val="1E7AB3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AE6E0D"/>
    <w:multiLevelType w:val="hybridMultilevel"/>
    <w:tmpl w:val="86A602E4"/>
    <w:lvl w:ilvl="0" w:tplc="5688129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0FA0F2B"/>
    <w:multiLevelType w:val="hybridMultilevel"/>
    <w:tmpl w:val="057E2270"/>
    <w:lvl w:ilvl="0" w:tplc="8DD0026A">
      <w:start w:val="1"/>
      <w:numFmt w:val="lowerRoman"/>
      <w:lvlText w:val="%1)"/>
      <w:lvlJc w:val="left"/>
      <w:pPr>
        <w:ind w:left="1429" w:hanging="72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1" w15:restartNumberingAfterBreak="0">
    <w:nsid w:val="64956657"/>
    <w:multiLevelType w:val="hybridMultilevel"/>
    <w:tmpl w:val="5930F28E"/>
    <w:lvl w:ilvl="0" w:tplc="2B26BA9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2" w15:restartNumberingAfterBreak="0">
    <w:nsid w:val="66D8351B"/>
    <w:multiLevelType w:val="hybridMultilevel"/>
    <w:tmpl w:val="208268BC"/>
    <w:lvl w:ilvl="0" w:tplc="5688129A">
      <w:start w:val="1"/>
      <w:numFmt w:val="bullet"/>
      <w:lvlText w:val=""/>
      <w:lvlJc w:val="left"/>
      <w:pPr>
        <w:ind w:left="1429" w:hanging="360"/>
      </w:pPr>
      <w:rPr>
        <w:rFonts w:ascii="Symbol" w:hAnsi="Symbol" w:hint="default"/>
      </w:rPr>
    </w:lvl>
    <w:lvl w:ilvl="1" w:tplc="04260003">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3" w15:restartNumberingAfterBreak="0">
    <w:nsid w:val="68E27DAB"/>
    <w:multiLevelType w:val="hybridMultilevel"/>
    <w:tmpl w:val="65FAB0D2"/>
    <w:lvl w:ilvl="0" w:tplc="0812F0C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4" w15:restartNumberingAfterBreak="0">
    <w:nsid w:val="6B7D7686"/>
    <w:multiLevelType w:val="hybridMultilevel"/>
    <w:tmpl w:val="6A1E936A"/>
    <w:lvl w:ilvl="0" w:tplc="D1240CE8">
      <w:start w:val="1"/>
      <w:numFmt w:val="bullet"/>
      <w:lvlText w:val=""/>
      <w:lvlJc w:val="left"/>
      <w:pPr>
        <w:ind w:left="720" w:hanging="360"/>
      </w:pPr>
      <w:rPr>
        <w:rFonts w:ascii="Symbol" w:hAnsi="Symbol"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C053A76"/>
    <w:multiLevelType w:val="hybridMultilevel"/>
    <w:tmpl w:val="1BA87CC6"/>
    <w:lvl w:ilvl="0" w:tplc="0426000F">
      <w:start w:val="1"/>
      <w:numFmt w:val="decimal"/>
      <w:lvlText w:val="%1."/>
      <w:lvlJc w:val="left"/>
      <w:pPr>
        <w:ind w:left="1429" w:hanging="360"/>
      </w:p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26" w15:restartNumberingAfterBreak="0">
    <w:nsid w:val="6D2313F9"/>
    <w:multiLevelType w:val="hybridMultilevel"/>
    <w:tmpl w:val="C2385418"/>
    <w:lvl w:ilvl="0" w:tplc="9968C7C2">
      <w:start w:val="1"/>
      <w:numFmt w:val="decimal"/>
      <w:pStyle w:val="Heading1"/>
      <w:lvlText w:val="%1."/>
      <w:lvlJc w:val="left"/>
      <w:pPr>
        <w:ind w:left="2062"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27" w15:restartNumberingAfterBreak="0">
    <w:nsid w:val="6ED35A69"/>
    <w:multiLevelType w:val="hybridMultilevel"/>
    <w:tmpl w:val="64547DAE"/>
    <w:lvl w:ilvl="0" w:tplc="5688129A">
      <w:start w:val="1"/>
      <w:numFmt w:val="bullet"/>
      <w:lvlText w:val=""/>
      <w:lvlJc w:val="left"/>
      <w:pPr>
        <w:ind w:left="795" w:hanging="360"/>
      </w:pPr>
      <w:rPr>
        <w:rFonts w:ascii="Symbol" w:hAnsi="Symbol" w:hint="default"/>
      </w:rPr>
    </w:lvl>
    <w:lvl w:ilvl="1" w:tplc="04260003" w:tentative="1">
      <w:start w:val="1"/>
      <w:numFmt w:val="bullet"/>
      <w:lvlText w:val="o"/>
      <w:lvlJc w:val="left"/>
      <w:pPr>
        <w:ind w:left="1515" w:hanging="360"/>
      </w:pPr>
      <w:rPr>
        <w:rFonts w:ascii="Courier New" w:hAnsi="Courier New" w:cs="Courier New" w:hint="default"/>
      </w:rPr>
    </w:lvl>
    <w:lvl w:ilvl="2" w:tplc="04260005" w:tentative="1">
      <w:start w:val="1"/>
      <w:numFmt w:val="bullet"/>
      <w:lvlText w:val=""/>
      <w:lvlJc w:val="left"/>
      <w:pPr>
        <w:ind w:left="2235" w:hanging="360"/>
      </w:pPr>
      <w:rPr>
        <w:rFonts w:ascii="Wingdings" w:hAnsi="Wingdings" w:hint="default"/>
      </w:rPr>
    </w:lvl>
    <w:lvl w:ilvl="3" w:tplc="04260001" w:tentative="1">
      <w:start w:val="1"/>
      <w:numFmt w:val="bullet"/>
      <w:lvlText w:val=""/>
      <w:lvlJc w:val="left"/>
      <w:pPr>
        <w:ind w:left="2955" w:hanging="360"/>
      </w:pPr>
      <w:rPr>
        <w:rFonts w:ascii="Symbol" w:hAnsi="Symbol" w:hint="default"/>
      </w:rPr>
    </w:lvl>
    <w:lvl w:ilvl="4" w:tplc="04260003" w:tentative="1">
      <w:start w:val="1"/>
      <w:numFmt w:val="bullet"/>
      <w:lvlText w:val="o"/>
      <w:lvlJc w:val="left"/>
      <w:pPr>
        <w:ind w:left="3675" w:hanging="360"/>
      </w:pPr>
      <w:rPr>
        <w:rFonts w:ascii="Courier New" w:hAnsi="Courier New" w:cs="Courier New" w:hint="default"/>
      </w:rPr>
    </w:lvl>
    <w:lvl w:ilvl="5" w:tplc="04260005" w:tentative="1">
      <w:start w:val="1"/>
      <w:numFmt w:val="bullet"/>
      <w:lvlText w:val=""/>
      <w:lvlJc w:val="left"/>
      <w:pPr>
        <w:ind w:left="4395" w:hanging="360"/>
      </w:pPr>
      <w:rPr>
        <w:rFonts w:ascii="Wingdings" w:hAnsi="Wingdings" w:hint="default"/>
      </w:rPr>
    </w:lvl>
    <w:lvl w:ilvl="6" w:tplc="04260001" w:tentative="1">
      <w:start w:val="1"/>
      <w:numFmt w:val="bullet"/>
      <w:lvlText w:val=""/>
      <w:lvlJc w:val="left"/>
      <w:pPr>
        <w:ind w:left="5115" w:hanging="360"/>
      </w:pPr>
      <w:rPr>
        <w:rFonts w:ascii="Symbol" w:hAnsi="Symbol" w:hint="default"/>
      </w:rPr>
    </w:lvl>
    <w:lvl w:ilvl="7" w:tplc="04260003" w:tentative="1">
      <w:start w:val="1"/>
      <w:numFmt w:val="bullet"/>
      <w:lvlText w:val="o"/>
      <w:lvlJc w:val="left"/>
      <w:pPr>
        <w:ind w:left="5835" w:hanging="360"/>
      </w:pPr>
      <w:rPr>
        <w:rFonts w:ascii="Courier New" w:hAnsi="Courier New" w:cs="Courier New" w:hint="default"/>
      </w:rPr>
    </w:lvl>
    <w:lvl w:ilvl="8" w:tplc="04260005" w:tentative="1">
      <w:start w:val="1"/>
      <w:numFmt w:val="bullet"/>
      <w:lvlText w:val=""/>
      <w:lvlJc w:val="left"/>
      <w:pPr>
        <w:ind w:left="6555" w:hanging="360"/>
      </w:pPr>
      <w:rPr>
        <w:rFonts w:ascii="Wingdings" w:hAnsi="Wingdings" w:hint="default"/>
      </w:rPr>
    </w:lvl>
  </w:abstractNum>
  <w:abstractNum w:abstractNumId="28" w15:restartNumberingAfterBreak="0">
    <w:nsid w:val="711213F9"/>
    <w:multiLevelType w:val="hybridMultilevel"/>
    <w:tmpl w:val="65FAB0D2"/>
    <w:lvl w:ilvl="0" w:tplc="0812F0C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9" w15:restartNumberingAfterBreak="0">
    <w:nsid w:val="75520F78"/>
    <w:multiLevelType w:val="multilevel"/>
    <w:tmpl w:val="27C2B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009138">
    <w:abstractNumId w:val="15"/>
  </w:num>
  <w:num w:numId="2" w16cid:durableId="607590133">
    <w:abstractNumId w:val="4"/>
  </w:num>
  <w:num w:numId="3" w16cid:durableId="551882">
    <w:abstractNumId w:val="3"/>
  </w:num>
  <w:num w:numId="4" w16cid:durableId="1383749043">
    <w:abstractNumId w:val="6"/>
  </w:num>
  <w:num w:numId="5" w16cid:durableId="517811066">
    <w:abstractNumId w:val="16"/>
  </w:num>
  <w:num w:numId="6" w16cid:durableId="799568207">
    <w:abstractNumId w:val="0"/>
  </w:num>
  <w:num w:numId="7" w16cid:durableId="1513453833">
    <w:abstractNumId w:val="14"/>
  </w:num>
  <w:num w:numId="8" w16cid:durableId="2091154412">
    <w:abstractNumId w:val="18"/>
  </w:num>
  <w:num w:numId="9" w16cid:durableId="1847599311">
    <w:abstractNumId w:val="29"/>
  </w:num>
  <w:num w:numId="10" w16cid:durableId="2084840010">
    <w:abstractNumId w:val="21"/>
  </w:num>
  <w:num w:numId="11" w16cid:durableId="713967032">
    <w:abstractNumId w:val="2"/>
  </w:num>
  <w:num w:numId="12" w16cid:durableId="1056010696">
    <w:abstractNumId w:val="9"/>
  </w:num>
  <w:num w:numId="13" w16cid:durableId="549272598">
    <w:abstractNumId w:val="27"/>
  </w:num>
  <w:num w:numId="14" w16cid:durableId="793522418">
    <w:abstractNumId w:val="22"/>
  </w:num>
  <w:num w:numId="15" w16cid:durableId="823160568">
    <w:abstractNumId w:val="11"/>
  </w:num>
  <w:num w:numId="16" w16cid:durableId="291592381">
    <w:abstractNumId w:val="7"/>
  </w:num>
  <w:num w:numId="17" w16cid:durableId="1263075448">
    <w:abstractNumId w:val="20"/>
  </w:num>
  <w:num w:numId="18" w16cid:durableId="942960888">
    <w:abstractNumId w:val="17"/>
  </w:num>
  <w:num w:numId="19" w16cid:durableId="179976135">
    <w:abstractNumId w:val="19"/>
  </w:num>
  <w:num w:numId="20" w16cid:durableId="395324576">
    <w:abstractNumId w:val="13"/>
  </w:num>
  <w:num w:numId="21" w16cid:durableId="673262747">
    <w:abstractNumId w:val="1"/>
  </w:num>
  <w:num w:numId="22" w16cid:durableId="1292515221">
    <w:abstractNumId w:val="28"/>
  </w:num>
  <w:num w:numId="23" w16cid:durableId="932128804">
    <w:abstractNumId w:val="10"/>
  </w:num>
  <w:num w:numId="24" w16cid:durableId="392970456">
    <w:abstractNumId w:val="5"/>
  </w:num>
  <w:num w:numId="25" w16cid:durableId="540240924">
    <w:abstractNumId w:val="23"/>
  </w:num>
  <w:num w:numId="26" w16cid:durableId="315381037">
    <w:abstractNumId w:val="12"/>
  </w:num>
  <w:num w:numId="27" w16cid:durableId="1111051422">
    <w:abstractNumId w:val="24"/>
  </w:num>
  <w:num w:numId="28" w16cid:durableId="902526699">
    <w:abstractNumId w:val="8"/>
  </w:num>
  <w:num w:numId="29" w16cid:durableId="986711452">
    <w:abstractNumId w:val="26"/>
  </w:num>
  <w:num w:numId="30" w16cid:durableId="467433890">
    <w:abstractNumId w:val="26"/>
    <w:lvlOverride w:ilvl="0">
      <w:startOverride w:val="1"/>
    </w:lvlOverride>
  </w:num>
  <w:num w:numId="31" w16cid:durableId="1856260861">
    <w:abstractNumId w:val="26"/>
    <w:lvlOverride w:ilvl="0">
      <w:startOverride w:val="1"/>
    </w:lvlOverride>
  </w:num>
  <w:num w:numId="32" w16cid:durableId="179005268">
    <w:abstractNumId w:val="25"/>
  </w:num>
  <w:num w:numId="33" w16cid:durableId="1425419470">
    <w:abstractNumId w:val="26"/>
    <w:lvlOverride w:ilvl="0">
      <w:startOverride w:val="1"/>
    </w:lvlOverride>
  </w:num>
  <w:num w:numId="34" w16cid:durableId="1865710860">
    <w:abstractNumId w:val="26"/>
    <w:lvlOverride w:ilvl="0">
      <w:startOverride w:val="1"/>
    </w:lvlOverride>
  </w:num>
  <w:num w:numId="35" w16cid:durableId="1897203074">
    <w:abstractNumId w:val="26"/>
    <w:lvlOverride w:ilvl="0">
      <w:startOverride w:val="1"/>
    </w:lvlOverride>
  </w:num>
  <w:num w:numId="36" w16cid:durableId="691996117">
    <w:abstractNumId w:val="26"/>
    <w:lvlOverride w:ilvl="0">
      <w:startOverride w:val="1"/>
    </w:lvlOverride>
  </w:num>
  <w:num w:numId="37" w16cid:durableId="1115440533">
    <w:abstractNumId w:val="26"/>
    <w:lvlOverride w:ilvl="0">
      <w:startOverride w:val="1"/>
    </w:lvlOverride>
  </w:num>
  <w:num w:numId="38" w16cid:durableId="1149632592">
    <w:abstractNumId w:val="26"/>
    <w:lvlOverride w:ilvl="0">
      <w:startOverride w:val="1"/>
    </w:lvlOverride>
  </w:num>
  <w:num w:numId="39" w16cid:durableId="1168788885">
    <w:abstractNumId w:val="26"/>
    <w:lvlOverride w:ilvl="0">
      <w:startOverride w:val="1"/>
    </w:lvlOverride>
  </w:num>
  <w:num w:numId="40" w16cid:durableId="1894272340">
    <w:abstractNumId w:val="26"/>
    <w:lvlOverride w:ilvl="0">
      <w:startOverride w:val="1"/>
    </w:lvlOverride>
  </w:num>
  <w:num w:numId="41" w16cid:durableId="293220407">
    <w:abstractNumId w:val="26"/>
    <w:lvlOverride w:ilvl="0">
      <w:startOverride w:val="1"/>
    </w:lvlOverride>
  </w:num>
  <w:num w:numId="42" w16cid:durableId="132479870">
    <w:abstractNumId w:val="26"/>
    <w:lvlOverride w:ilvl="0">
      <w:startOverride w:val="1"/>
    </w:lvlOverride>
  </w:num>
  <w:num w:numId="43" w16cid:durableId="1839685422">
    <w:abstractNumId w:val="2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E21"/>
    <w:rsid w:val="000B6326"/>
    <w:rsid w:val="000D6F14"/>
    <w:rsid w:val="001D7C2A"/>
    <w:rsid w:val="003531C5"/>
    <w:rsid w:val="006D4BAB"/>
    <w:rsid w:val="008C7253"/>
    <w:rsid w:val="00964E21"/>
    <w:rsid w:val="009C7395"/>
    <w:rsid w:val="00B44401"/>
    <w:rsid w:val="00D7111C"/>
    <w:rsid w:val="00D74EAA"/>
    <w:rsid w:val="00EC0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D8AC9"/>
  <w15:chartTrackingRefBased/>
  <w15:docId w15:val="{0741BFE5-0EF7-4301-AB55-7F573A7E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odyText"/>
    <w:next w:val="Normal"/>
    <w:link w:val="Heading1Char"/>
    <w:autoRedefine/>
    <w:qFormat/>
    <w:rsid w:val="003531C5"/>
    <w:pPr>
      <w:numPr>
        <w:numId w:val="29"/>
      </w:numPr>
      <w:spacing w:after="160" w:line="259" w:lineRule="auto"/>
      <w:ind w:left="426"/>
      <w:jc w:val="left"/>
      <w:outlineLvl w:val="0"/>
    </w:pPr>
    <w:rPr>
      <w:b w:val="0"/>
      <w:bCs/>
    </w:rPr>
  </w:style>
  <w:style w:type="paragraph" w:styleId="Heading2">
    <w:name w:val="heading 2"/>
    <w:basedOn w:val="Normal"/>
    <w:next w:val="Normal"/>
    <w:link w:val="Heading2Char"/>
    <w:qFormat/>
    <w:rsid w:val="003531C5"/>
    <w:pPr>
      <w:keepNext/>
      <w:spacing w:before="240" w:after="60" w:line="240" w:lineRule="auto"/>
      <w:jc w:val="both"/>
      <w:outlineLvl w:val="1"/>
    </w:pPr>
    <w:rPr>
      <w:rFonts w:ascii="Cambria" w:eastAsia="Times New Roman" w:hAnsi="Cambria" w:cs="Times New Roman"/>
      <w:b/>
      <w:bCs/>
      <w:i/>
      <w:iCs/>
      <w:kern w:val="0"/>
      <w:sz w:val="28"/>
      <w:szCs w:val="28"/>
      <w:lang w:val="lv-LV"/>
      <w14:ligatures w14:val="none"/>
    </w:rPr>
  </w:style>
  <w:style w:type="paragraph" w:styleId="Heading3">
    <w:name w:val="heading 3"/>
    <w:basedOn w:val="Normal"/>
    <w:next w:val="Normal"/>
    <w:link w:val="Heading3Char"/>
    <w:qFormat/>
    <w:rsid w:val="003531C5"/>
    <w:pPr>
      <w:keepNext/>
      <w:spacing w:before="240" w:after="60" w:line="240" w:lineRule="auto"/>
      <w:jc w:val="both"/>
      <w:outlineLvl w:val="2"/>
    </w:pPr>
    <w:rPr>
      <w:rFonts w:ascii="Arial" w:eastAsia="Times New Roman" w:hAnsi="Arial" w:cs="Arial"/>
      <w:b/>
      <w:bCs/>
      <w:kern w:val="0"/>
      <w:sz w:val="26"/>
      <w:szCs w:val="26"/>
      <w:lang w:val="lv-LV"/>
      <w14:ligatures w14:val="none"/>
    </w:rPr>
  </w:style>
  <w:style w:type="paragraph" w:styleId="Heading4">
    <w:name w:val="heading 4"/>
    <w:basedOn w:val="Normal"/>
    <w:next w:val="Normal"/>
    <w:link w:val="Heading4Char"/>
    <w:qFormat/>
    <w:rsid w:val="003531C5"/>
    <w:pPr>
      <w:keepNext/>
      <w:spacing w:before="240" w:after="60" w:line="240" w:lineRule="auto"/>
      <w:jc w:val="both"/>
      <w:outlineLvl w:val="3"/>
    </w:pPr>
    <w:rPr>
      <w:rFonts w:ascii="Calibri" w:eastAsia="Times New Roman" w:hAnsi="Calibri" w:cs="Times New Roman"/>
      <w:b/>
      <w:bCs/>
      <w:kern w:val="0"/>
      <w:sz w:val="28"/>
      <w:szCs w:val="28"/>
      <w:lang w:val="lv-LV"/>
      <w14:ligatures w14:val="none"/>
    </w:rPr>
  </w:style>
  <w:style w:type="paragraph" w:styleId="Heading5">
    <w:name w:val="heading 5"/>
    <w:basedOn w:val="Normal"/>
    <w:next w:val="Normal"/>
    <w:link w:val="Heading5Char"/>
    <w:qFormat/>
    <w:rsid w:val="003531C5"/>
    <w:pPr>
      <w:spacing w:before="240" w:after="60" w:line="240" w:lineRule="auto"/>
      <w:jc w:val="both"/>
      <w:outlineLvl w:val="4"/>
    </w:pPr>
    <w:rPr>
      <w:rFonts w:ascii="Calibri" w:eastAsia="Times New Roman" w:hAnsi="Calibri" w:cs="Times New Roman"/>
      <w:b/>
      <w:bCs/>
      <w:i/>
      <w:iCs/>
      <w:kern w:val="0"/>
      <w:sz w:val="26"/>
      <w:szCs w:val="26"/>
      <w:lang w:val="lv-LV"/>
      <w14:ligatures w14:val="none"/>
    </w:rPr>
  </w:style>
  <w:style w:type="paragraph" w:styleId="Heading6">
    <w:name w:val="heading 6"/>
    <w:basedOn w:val="Normal"/>
    <w:next w:val="Normal"/>
    <w:link w:val="Heading6Char"/>
    <w:rsid w:val="003531C5"/>
    <w:pPr>
      <w:spacing w:before="240" w:after="60" w:line="240" w:lineRule="auto"/>
      <w:jc w:val="both"/>
      <w:outlineLvl w:val="5"/>
    </w:pPr>
    <w:rPr>
      <w:rFonts w:eastAsia="Times New Roman" w:cs="Times New Roman"/>
      <w:b/>
      <w:bCs/>
      <w:kern w:val="0"/>
      <w:sz w:val="22"/>
      <w:lang w:val="lv-LV"/>
      <w14:ligatures w14:val="none"/>
    </w:rPr>
  </w:style>
  <w:style w:type="paragraph" w:styleId="Heading7">
    <w:name w:val="heading 7"/>
    <w:basedOn w:val="Normal"/>
    <w:next w:val="Normal"/>
    <w:link w:val="Heading7Char"/>
    <w:semiHidden/>
    <w:unhideWhenUsed/>
    <w:rsid w:val="003531C5"/>
    <w:pPr>
      <w:spacing w:before="240" w:after="60" w:line="240" w:lineRule="auto"/>
      <w:jc w:val="both"/>
      <w:outlineLvl w:val="6"/>
    </w:pPr>
    <w:rPr>
      <w:rFonts w:ascii="Calibri" w:eastAsia="Times New Roman" w:hAnsi="Calibri" w:cs="Times New Roman"/>
      <w:kern w:val="0"/>
      <w:szCs w:val="24"/>
      <w:lang w:val="lv-LV"/>
      <w14:ligatures w14:val="none"/>
    </w:rPr>
  </w:style>
  <w:style w:type="paragraph" w:styleId="Heading8">
    <w:name w:val="heading 8"/>
    <w:basedOn w:val="Normal"/>
    <w:next w:val="Normal"/>
    <w:link w:val="Heading8Char"/>
    <w:semiHidden/>
    <w:unhideWhenUsed/>
    <w:qFormat/>
    <w:rsid w:val="003531C5"/>
    <w:pPr>
      <w:spacing w:before="240" w:after="60" w:line="240" w:lineRule="auto"/>
      <w:jc w:val="both"/>
      <w:outlineLvl w:val="7"/>
    </w:pPr>
    <w:rPr>
      <w:rFonts w:ascii="Calibri" w:eastAsia="Times New Roman" w:hAnsi="Calibri" w:cs="Times New Roman"/>
      <w:i/>
      <w:iCs/>
      <w:kern w:val="0"/>
      <w:szCs w:val="24"/>
      <w:lang w:val="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1C5"/>
    <w:rPr>
      <w:rFonts w:eastAsia="Times New Roman" w:cs="Times New Roman"/>
      <w:bCs/>
      <w:kern w:val="0"/>
      <w:sz w:val="28"/>
      <w:szCs w:val="24"/>
      <w:lang w:val="lv-LV"/>
      <w14:ligatures w14:val="none"/>
    </w:rPr>
  </w:style>
  <w:style w:type="character" w:customStyle="1" w:styleId="Heading2Char">
    <w:name w:val="Heading 2 Char"/>
    <w:basedOn w:val="DefaultParagraphFont"/>
    <w:link w:val="Heading2"/>
    <w:rsid w:val="003531C5"/>
    <w:rPr>
      <w:rFonts w:ascii="Cambria" w:eastAsia="Times New Roman" w:hAnsi="Cambria" w:cs="Times New Roman"/>
      <w:b/>
      <w:bCs/>
      <w:i/>
      <w:iCs/>
      <w:kern w:val="0"/>
      <w:sz w:val="28"/>
      <w:szCs w:val="28"/>
      <w:lang w:val="lv-LV"/>
      <w14:ligatures w14:val="none"/>
    </w:rPr>
  </w:style>
  <w:style w:type="character" w:customStyle="1" w:styleId="Heading3Char">
    <w:name w:val="Heading 3 Char"/>
    <w:basedOn w:val="DefaultParagraphFont"/>
    <w:link w:val="Heading3"/>
    <w:rsid w:val="003531C5"/>
    <w:rPr>
      <w:rFonts w:ascii="Arial" w:eastAsia="Times New Roman" w:hAnsi="Arial" w:cs="Arial"/>
      <w:b/>
      <w:bCs/>
      <w:kern w:val="0"/>
      <w:sz w:val="26"/>
      <w:szCs w:val="26"/>
      <w:lang w:val="lv-LV"/>
      <w14:ligatures w14:val="none"/>
    </w:rPr>
  </w:style>
  <w:style w:type="character" w:customStyle="1" w:styleId="Heading4Char">
    <w:name w:val="Heading 4 Char"/>
    <w:basedOn w:val="DefaultParagraphFont"/>
    <w:link w:val="Heading4"/>
    <w:rsid w:val="003531C5"/>
    <w:rPr>
      <w:rFonts w:ascii="Calibri" w:eastAsia="Times New Roman" w:hAnsi="Calibri" w:cs="Times New Roman"/>
      <w:b/>
      <w:bCs/>
      <w:kern w:val="0"/>
      <w:sz w:val="28"/>
      <w:szCs w:val="28"/>
      <w:lang w:val="lv-LV"/>
      <w14:ligatures w14:val="none"/>
    </w:rPr>
  </w:style>
  <w:style w:type="character" w:customStyle="1" w:styleId="Heading5Char">
    <w:name w:val="Heading 5 Char"/>
    <w:basedOn w:val="DefaultParagraphFont"/>
    <w:link w:val="Heading5"/>
    <w:rsid w:val="003531C5"/>
    <w:rPr>
      <w:rFonts w:ascii="Calibri" w:eastAsia="Times New Roman" w:hAnsi="Calibri" w:cs="Times New Roman"/>
      <w:b/>
      <w:bCs/>
      <w:i/>
      <w:iCs/>
      <w:kern w:val="0"/>
      <w:sz w:val="26"/>
      <w:szCs w:val="26"/>
      <w:lang w:val="lv-LV"/>
      <w14:ligatures w14:val="none"/>
    </w:rPr>
  </w:style>
  <w:style w:type="character" w:customStyle="1" w:styleId="Heading6Char">
    <w:name w:val="Heading 6 Char"/>
    <w:basedOn w:val="DefaultParagraphFont"/>
    <w:link w:val="Heading6"/>
    <w:rsid w:val="003531C5"/>
    <w:rPr>
      <w:rFonts w:eastAsia="Times New Roman" w:cs="Times New Roman"/>
      <w:b/>
      <w:bCs/>
      <w:kern w:val="0"/>
      <w:sz w:val="22"/>
      <w:lang w:val="lv-LV"/>
      <w14:ligatures w14:val="none"/>
    </w:rPr>
  </w:style>
  <w:style w:type="character" w:customStyle="1" w:styleId="Heading7Char">
    <w:name w:val="Heading 7 Char"/>
    <w:basedOn w:val="DefaultParagraphFont"/>
    <w:link w:val="Heading7"/>
    <w:semiHidden/>
    <w:rsid w:val="003531C5"/>
    <w:rPr>
      <w:rFonts w:ascii="Calibri" w:eastAsia="Times New Roman" w:hAnsi="Calibri" w:cs="Times New Roman"/>
      <w:kern w:val="0"/>
      <w:szCs w:val="24"/>
      <w:lang w:val="lv-LV"/>
      <w14:ligatures w14:val="none"/>
    </w:rPr>
  </w:style>
  <w:style w:type="character" w:customStyle="1" w:styleId="Heading8Char">
    <w:name w:val="Heading 8 Char"/>
    <w:basedOn w:val="DefaultParagraphFont"/>
    <w:link w:val="Heading8"/>
    <w:semiHidden/>
    <w:rsid w:val="003531C5"/>
    <w:rPr>
      <w:rFonts w:ascii="Calibri" w:eastAsia="Times New Roman" w:hAnsi="Calibri" w:cs="Times New Roman"/>
      <w:i/>
      <w:iCs/>
      <w:kern w:val="0"/>
      <w:szCs w:val="24"/>
      <w:lang w:val="lv-LV"/>
      <w14:ligatures w14:val="none"/>
    </w:rPr>
  </w:style>
  <w:style w:type="numbering" w:customStyle="1" w:styleId="NoList1">
    <w:name w:val="No List1"/>
    <w:next w:val="NoList"/>
    <w:uiPriority w:val="99"/>
    <w:semiHidden/>
    <w:unhideWhenUsed/>
    <w:rsid w:val="003531C5"/>
  </w:style>
  <w:style w:type="paragraph" w:styleId="EnvelopeAddress">
    <w:name w:val="envelope address"/>
    <w:basedOn w:val="Normal"/>
    <w:rsid w:val="003531C5"/>
    <w:pPr>
      <w:framePr w:w="7920" w:h="1980" w:hRule="exact" w:hSpace="180" w:wrap="auto" w:hAnchor="page" w:xAlign="center" w:yAlign="bottom"/>
      <w:spacing w:after="0" w:line="240" w:lineRule="auto"/>
      <w:ind w:left="2880"/>
      <w:jc w:val="both"/>
    </w:pPr>
    <w:rPr>
      <w:rFonts w:eastAsia="Times New Roman" w:cs="Arial"/>
      <w:b/>
      <w:kern w:val="0"/>
      <w:sz w:val="28"/>
      <w:szCs w:val="28"/>
      <w:lang w:val="lv-LV"/>
      <w14:ligatures w14:val="none"/>
    </w:rPr>
  </w:style>
  <w:style w:type="paragraph" w:styleId="EnvelopeReturn">
    <w:name w:val="envelope return"/>
    <w:basedOn w:val="Normal"/>
    <w:rsid w:val="003531C5"/>
    <w:pPr>
      <w:spacing w:after="0" w:line="240" w:lineRule="auto"/>
      <w:jc w:val="both"/>
    </w:pPr>
    <w:rPr>
      <w:rFonts w:eastAsia="Times New Roman" w:cs="Arial"/>
      <w:kern w:val="0"/>
      <w:sz w:val="20"/>
      <w:szCs w:val="20"/>
      <w:lang w:val="lv-LV"/>
      <w14:ligatures w14:val="none"/>
    </w:rPr>
  </w:style>
  <w:style w:type="paragraph" w:styleId="BodyText">
    <w:name w:val="Body Text"/>
    <w:basedOn w:val="Normal"/>
    <w:link w:val="BodyTextChar"/>
    <w:rsid w:val="003531C5"/>
    <w:pPr>
      <w:spacing w:after="0" w:line="240" w:lineRule="auto"/>
      <w:jc w:val="center"/>
    </w:pPr>
    <w:rPr>
      <w:rFonts w:eastAsia="Times New Roman" w:cs="Times New Roman"/>
      <w:b/>
      <w:kern w:val="0"/>
      <w:sz w:val="28"/>
      <w:szCs w:val="24"/>
      <w:lang w:val="lv-LV"/>
      <w14:ligatures w14:val="none"/>
    </w:rPr>
  </w:style>
  <w:style w:type="character" w:customStyle="1" w:styleId="BodyTextChar">
    <w:name w:val="Body Text Char"/>
    <w:basedOn w:val="DefaultParagraphFont"/>
    <w:link w:val="BodyText"/>
    <w:rsid w:val="003531C5"/>
    <w:rPr>
      <w:rFonts w:eastAsia="Times New Roman" w:cs="Times New Roman"/>
      <w:b/>
      <w:kern w:val="0"/>
      <w:sz w:val="28"/>
      <w:szCs w:val="24"/>
      <w:lang w:val="lv-LV"/>
      <w14:ligatures w14:val="none"/>
    </w:rPr>
  </w:style>
  <w:style w:type="paragraph" w:styleId="BlockText">
    <w:name w:val="Block Text"/>
    <w:basedOn w:val="Normal"/>
    <w:rsid w:val="003531C5"/>
    <w:pPr>
      <w:spacing w:after="0" w:line="240" w:lineRule="auto"/>
      <w:ind w:left="709" w:right="-2"/>
      <w:jc w:val="both"/>
    </w:pPr>
    <w:rPr>
      <w:rFonts w:eastAsia="Times New Roman" w:cs="Times New Roman"/>
      <w:noProof/>
      <w:color w:val="0000FF"/>
      <w:kern w:val="0"/>
      <w:sz w:val="28"/>
      <w:szCs w:val="24"/>
      <w:lang w:val="en-GB"/>
      <w14:ligatures w14:val="none"/>
    </w:rPr>
  </w:style>
  <w:style w:type="paragraph" w:styleId="BodyTextIndent3">
    <w:name w:val="Body Text Indent 3"/>
    <w:basedOn w:val="Normal"/>
    <w:link w:val="BodyTextIndent3Char"/>
    <w:rsid w:val="003531C5"/>
    <w:pPr>
      <w:spacing w:after="120" w:line="240" w:lineRule="auto"/>
      <w:ind w:left="283"/>
      <w:jc w:val="both"/>
    </w:pPr>
    <w:rPr>
      <w:rFonts w:eastAsia="Times New Roman" w:cs="Times New Roman"/>
      <w:kern w:val="0"/>
      <w:sz w:val="16"/>
      <w:szCs w:val="16"/>
      <w:lang w:val="lv-LV"/>
      <w14:ligatures w14:val="none"/>
    </w:rPr>
  </w:style>
  <w:style w:type="character" w:customStyle="1" w:styleId="BodyTextIndent3Char">
    <w:name w:val="Body Text Indent 3 Char"/>
    <w:basedOn w:val="DefaultParagraphFont"/>
    <w:link w:val="BodyTextIndent3"/>
    <w:rsid w:val="003531C5"/>
    <w:rPr>
      <w:rFonts w:eastAsia="Times New Roman" w:cs="Times New Roman"/>
      <w:kern w:val="0"/>
      <w:sz w:val="16"/>
      <w:szCs w:val="16"/>
      <w:lang w:val="lv-LV"/>
      <w14:ligatures w14:val="none"/>
    </w:rPr>
  </w:style>
  <w:style w:type="paragraph" w:styleId="BodyTextIndent2">
    <w:name w:val="Body Text Indent 2"/>
    <w:basedOn w:val="Normal"/>
    <w:link w:val="BodyTextIndent2Char"/>
    <w:rsid w:val="003531C5"/>
    <w:pPr>
      <w:spacing w:after="120" w:line="480" w:lineRule="auto"/>
      <w:ind w:left="283"/>
      <w:jc w:val="both"/>
    </w:pPr>
    <w:rPr>
      <w:rFonts w:eastAsia="Times New Roman" w:cs="Times New Roman"/>
      <w:kern w:val="0"/>
      <w:sz w:val="28"/>
      <w:szCs w:val="24"/>
      <w:lang w:val="lv-LV"/>
      <w14:ligatures w14:val="none"/>
    </w:rPr>
  </w:style>
  <w:style w:type="character" w:customStyle="1" w:styleId="BodyTextIndent2Char">
    <w:name w:val="Body Text Indent 2 Char"/>
    <w:basedOn w:val="DefaultParagraphFont"/>
    <w:link w:val="BodyTextIndent2"/>
    <w:rsid w:val="003531C5"/>
    <w:rPr>
      <w:rFonts w:eastAsia="Times New Roman" w:cs="Times New Roman"/>
      <w:kern w:val="0"/>
      <w:sz w:val="28"/>
      <w:szCs w:val="24"/>
      <w:lang w:val="lv-LV"/>
      <w14:ligatures w14:val="none"/>
    </w:rPr>
  </w:style>
  <w:style w:type="paragraph" w:customStyle="1" w:styleId="MK">
    <w:name w:val="MK"/>
    <w:basedOn w:val="Normal"/>
    <w:rsid w:val="003531C5"/>
    <w:pPr>
      <w:spacing w:before="120" w:after="0" w:line="240" w:lineRule="auto"/>
      <w:jc w:val="both"/>
    </w:pPr>
    <w:rPr>
      <w:rFonts w:eastAsia="Times New Roman" w:cs="Times New Roman"/>
      <w:kern w:val="0"/>
      <w:sz w:val="28"/>
      <w:szCs w:val="20"/>
      <w:lang w:val="lv-LV"/>
      <w14:ligatures w14:val="none"/>
    </w:rPr>
  </w:style>
  <w:style w:type="paragraph" w:styleId="BalloonText">
    <w:name w:val="Balloon Text"/>
    <w:basedOn w:val="Normal"/>
    <w:link w:val="BalloonTextChar"/>
    <w:semiHidden/>
    <w:rsid w:val="003531C5"/>
    <w:pPr>
      <w:spacing w:after="0" w:line="240" w:lineRule="auto"/>
      <w:jc w:val="both"/>
    </w:pPr>
    <w:rPr>
      <w:rFonts w:ascii="Tahoma" w:eastAsia="Times New Roman" w:hAnsi="Tahoma" w:cs="Tahoma"/>
      <w:kern w:val="0"/>
      <w:sz w:val="16"/>
      <w:szCs w:val="16"/>
      <w:lang w:val="lv-LV"/>
      <w14:ligatures w14:val="none"/>
    </w:rPr>
  </w:style>
  <w:style w:type="character" w:customStyle="1" w:styleId="BalloonTextChar">
    <w:name w:val="Balloon Text Char"/>
    <w:basedOn w:val="DefaultParagraphFont"/>
    <w:link w:val="BalloonText"/>
    <w:semiHidden/>
    <w:rsid w:val="003531C5"/>
    <w:rPr>
      <w:rFonts w:ascii="Tahoma" w:eastAsia="Times New Roman" w:hAnsi="Tahoma" w:cs="Tahoma"/>
      <w:kern w:val="0"/>
      <w:sz w:val="16"/>
      <w:szCs w:val="16"/>
      <w:lang w:val="lv-LV"/>
      <w14:ligatures w14:val="none"/>
    </w:rPr>
  </w:style>
  <w:style w:type="paragraph" w:styleId="BodyTextIndent">
    <w:name w:val="Body Text Indent"/>
    <w:basedOn w:val="Normal"/>
    <w:link w:val="BodyTextIndentChar"/>
    <w:rsid w:val="003531C5"/>
    <w:pPr>
      <w:spacing w:after="120" w:line="240" w:lineRule="auto"/>
      <w:ind w:left="283"/>
      <w:jc w:val="both"/>
    </w:pPr>
    <w:rPr>
      <w:rFonts w:eastAsia="Times New Roman" w:cs="Times New Roman"/>
      <w:kern w:val="0"/>
      <w:sz w:val="28"/>
      <w:szCs w:val="24"/>
      <w:lang w:val="lv-LV"/>
      <w14:ligatures w14:val="none"/>
    </w:rPr>
  </w:style>
  <w:style w:type="character" w:customStyle="1" w:styleId="BodyTextIndentChar">
    <w:name w:val="Body Text Indent Char"/>
    <w:basedOn w:val="DefaultParagraphFont"/>
    <w:link w:val="BodyTextIndent"/>
    <w:rsid w:val="003531C5"/>
    <w:rPr>
      <w:rFonts w:eastAsia="Times New Roman" w:cs="Times New Roman"/>
      <w:kern w:val="0"/>
      <w:sz w:val="28"/>
      <w:szCs w:val="24"/>
      <w:lang w:val="lv-LV"/>
      <w14:ligatures w14:val="none"/>
    </w:rPr>
  </w:style>
  <w:style w:type="paragraph" w:styleId="NormalWeb">
    <w:name w:val="Normal (Web)"/>
    <w:basedOn w:val="Normal"/>
    <w:uiPriority w:val="99"/>
    <w:rsid w:val="003531C5"/>
    <w:pPr>
      <w:spacing w:before="100" w:after="0" w:line="240" w:lineRule="auto"/>
    </w:pPr>
    <w:rPr>
      <w:rFonts w:eastAsia="Times New Roman" w:cs="Times New Roman"/>
      <w:kern w:val="0"/>
      <w:szCs w:val="24"/>
      <w:lang w:val="lv-LV" w:eastAsia="lv-LV"/>
      <w14:ligatures w14:val="none"/>
    </w:rPr>
  </w:style>
  <w:style w:type="table" w:styleId="TableGrid">
    <w:name w:val="Table Grid"/>
    <w:basedOn w:val="TableNormal"/>
    <w:rsid w:val="003531C5"/>
    <w:pPr>
      <w:spacing w:before="120" w:after="0" w:line="240" w:lineRule="auto"/>
      <w:jc w:val="both"/>
    </w:pPr>
    <w:rPr>
      <w:rFonts w:eastAsia="Times New Roman" w:cs="Times New Roman"/>
      <w:kern w:val="0"/>
      <w:sz w:val="20"/>
      <w:szCs w:val="20"/>
      <w:lang w:val="lv-LV"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531C5"/>
    <w:pPr>
      <w:tabs>
        <w:tab w:val="center" w:pos="4153"/>
        <w:tab w:val="right" w:pos="8306"/>
      </w:tabs>
      <w:spacing w:after="0" w:line="240" w:lineRule="auto"/>
      <w:jc w:val="both"/>
    </w:pPr>
    <w:rPr>
      <w:rFonts w:eastAsia="Times New Roman" w:cs="Times New Roman"/>
      <w:kern w:val="0"/>
      <w:sz w:val="28"/>
      <w:szCs w:val="24"/>
      <w:lang w:val="lv-LV"/>
      <w14:ligatures w14:val="none"/>
    </w:rPr>
  </w:style>
  <w:style w:type="character" w:customStyle="1" w:styleId="HeaderChar">
    <w:name w:val="Header Char"/>
    <w:basedOn w:val="DefaultParagraphFont"/>
    <w:link w:val="Header"/>
    <w:uiPriority w:val="99"/>
    <w:rsid w:val="003531C5"/>
    <w:rPr>
      <w:rFonts w:eastAsia="Times New Roman" w:cs="Times New Roman"/>
      <w:kern w:val="0"/>
      <w:sz w:val="28"/>
      <w:szCs w:val="24"/>
      <w:lang w:val="lv-LV"/>
      <w14:ligatures w14:val="none"/>
    </w:rPr>
  </w:style>
  <w:style w:type="paragraph" w:styleId="Footer">
    <w:name w:val="footer"/>
    <w:basedOn w:val="Normal"/>
    <w:link w:val="FooterChar"/>
    <w:uiPriority w:val="99"/>
    <w:rsid w:val="003531C5"/>
    <w:pPr>
      <w:tabs>
        <w:tab w:val="center" w:pos="4153"/>
        <w:tab w:val="right" w:pos="8306"/>
      </w:tabs>
      <w:spacing w:after="0" w:line="240" w:lineRule="auto"/>
      <w:jc w:val="both"/>
    </w:pPr>
    <w:rPr>
      <w:rFonts w:eastAsia="Times New Roman" w:cs="Times New Roman"/>
      <w:kern w:val="0"/>
      <w:sz w:val="28"/>
      <w:szCs w:val="24"/>
      <w:lang w:val="lv-LV"/>
      <w14:ligatures w14:val="none"/>
    </w:rPr>
  </w:style>
  <w:style w:type="character" w:customStyle="1" w:styleId="FooterChar">
    <w:name w:val="Footer Char"/>
    <w:basedOn w:val="DefaultParagraphFont"/>
    <w:link w:val="Footer"/>
    <w:uiPriority w:val="99"/>
    <w:rsid w:val="003531C5"/>
    <w:rPr>
      <w:rFonts w:eastAsia="Times New Roman" w:cs="Times New Roman"/>
      <w:kern w:val="0"/>
      <w:sz w:val="28"/>
      <w:szCs w:val="24"/>
      <w:lang w:val="lv-LV"/>
      <w14:ligatures w14:val="none"/>
    </w:rPr>
  </w:style>
  <w:style w:type="character" w:styleId="PageNumber">
    <w:name w:val="page number"/>
    <w:basedOn w:val="DefaultParagraphFont"/>
    <w:rsid w:val="003531C5"/>
  </w:style>
  <w:style w:type="paragraph" w:customStyle="1" w:styleId="naisf">
    <w:name w:val="naisf"/>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character" w:styleId="Hyperlink">
    <w:name w:val="Hyperlink"/>
    <w:uiPriority w:val="99"/>
    <w:rsid w:val="003531C5"/>
    <w:rPr>
      <w:color w:val="0000FF"/>
      <w:u w:val="single"/>
    </w:rPr>
  </w:style>
  <w:style w:type="paragraph" w:customStyle="1" w:styleId="naisc">
    <w:name w:val="naisc"/>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nais1">
    <w:name w:val="nais1"/>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RakstzCharCharRakstzCharCharRakstz">
    <w:name w:val="Rakstz. Char Char Rakstz. Char Char Rakstz."/>
    <w:basedOn w:val="Normal"/>
    <w:rsid w:val="003531C5"/>
    <w:pPr>
      <w:spacing w:line="240" w:lineRule="exact"/>
    </w:pPr>
    <w:rPr>
      <w:rFonts w:ascii="Tahoma" w:eastAsia="Times New Roman" w:hAnsi="Tahoma" w:cs="Times New Roman"/>
      <w:kern w:val="0"/>
      <w:sz w:val="20"/>
      <w:szCs w:val="20"/>
      <w14:ligatures w14:val="none"/>
    </w:rPr>
  </w:style>
  <w:style w:type="paragraph" w:customStyle="1" w:styleId="naislab">
    <w:name w:val="naislab"/>
    <w:basedOn w:val="Normal"/>
    <w:rsid w:val="003531C5"/>
    <w:pPr>
      <w:spacing w:before="75" w:after="75" w:line="240" w:lineRule="auto"/>
      <w:jc w:val="right"/>
    </w:pPr>
    <w:rPr>
      <w:rFonts w:eastAsia="Times New Roman" w:cs="Times New Roman"/>
      <w:kern w:val="0"/>
      <w:szCs w:val="24"/>
      <w:lang w:val="lv-LV" w:eastAsia="lv-LV"/>
      <w14:ligatures w14:val="none"/>
    </w:rPr>
  </w:style>
  <w:style w:type="paragraph" w:customStyle="1" w:styleId="naisnod">
    <w:name w:val="naisnod"/>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naiskr">
    <w:name w:val="naiskr"/>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Official">
    <w:name w:val="Official"/>
    <w:basedOn w:val="Normal"/>
    <w:rsid w:val="003531C5"/>
    <w:pPr>
      <w:spacing w:after="0" w:line="240" w:lineRule="auto"/>
      <w:ind w:firstLine="851"/>
      <w:jc w:val="both"/>
    </w:pPr>
    <w:rPr>
      <w:rFonts w:eastAsia="Times New Roman" w:cs="Times New Roman"/>
      <w:kern w:val="0"/>
      <w:sz w:val="28"/>
      <w:szCs w:val="24"/>
      <w:lang w:val="lv-LV"/>
      <w14:ligatures w14:val="none"/>
    </w:rPr>
  </w:style>
  <w:style w:type="paragraph" w:customStyle="1" w:styleId="Annex">
    <w:name w:val="Annex"/>
    <w:basedOn w:val="BodyText"/>
    <w:next w:val="BodyText"/>
    <w:rsid w:val="003531C5"/>
    <w:pPr>
      <w:tabs>
        <w:tab w:val="right" w:pos="9638"/>
      </w:tabs>
      <w:spacing w:before="120"/>
      <w:ind w:left="1418" w:hanging="1418"/>
      <w:jc w:val="both"/>
    </w:pPr>
    <w:rPr>
      <w:rFonts w:ascii="Arial" w:hAnsi="Arial"/>
      <w:b w:val="0"/>
      <w:sz w:val="24"/>
      <w:szCs w:val="20"/>
    </w:rPr>
  </w:style>
  <w:style w:type="character" w:styleId="CommentReference">
    <w:name w:val="annotation reference"/>
    <w:uiPriority w:val="99"/>
    <w:rsid w:val="003531C5"/>
    <w:rPr>
      <w:sz w:val="16"/>
      <w:szCs w:val="16"/>
    </w:rPr>
  </w:style>
  <w:style w:type="paragraph" w:styleId="CommentText">
    <w:name w:val="annotation text"/>
    <w:basedOn w:val="Normal"/>
    <w:link w:val="CommentTextChar"/>
    <w:uiPriority w:val="99"/>
    <w:rsid w:val="003531C5"/>
    <w:pPr>
      <w:spacing w:after="0" w:line="240" w:lineRule="auto"/>
      <w:jc w:val="both"/>
    </w:pPr>
    <w:rPr>
      <w:rFonts w:eastAsia="Times New Roman" w:cs="Times New Roman"/>
      <w:kern w:val="0"/>
      <w:sz w:val="20"/>
      <w:szCs w:val="20"/>
      <w:lang w:val="lv-LV"/>
      <w14:ligatures w14:val="none"/>
    </w:rPr>
  </w:style>
  <w:style w:type="character" w:customStyle="1" w:styleId="CommentTextChar">
    <w:name w:val="Comment Text Char"/>
    <w:basedOn w:val="DefaultParagraphFont"/>
    <w:link w:val="CommentText"/>
    <w:uiPriority w:val="99"/>
    <w:rsid w:val="003531C5"/>
    <w:rPr>
      <w:rFonts w:eastAsia="Times New Roman" w:cs="Times New Roman"/>
      <w:kern w:val="0"/>
      <w:sz w:val="20"/>
      <w:szCs w:val="20"/>
      <w:lang w:val="lv-LV"/>
      <w14:ligatures w14:val="none"/>
    </w:rPr>
  </w:style>
  <w:style w:type="paragraph" w:styleId="CommentSubject">
    <w:name w:val="annotation subject"/>
    <w:basedOn w:val="CommentText"/>
    <w:next w:val="CommentText"/>
    <w:link w:val="CommentSubjectChar"/>
    <w:rsid w:val="003531C5"/>
    <w:rPr>
      <w:b/>
      <w:bCs/>
    </w:rPr>
  </w:style>
  <w:style w:type="character" w:customStyle="1" w:styleId="CommentSubjectChar">
    <w:name w:val="Comment Subject Char"/>
    <w:basedOn w:val="CommentTextChar"/>
    <w:link w:val="CommentSubject"/>
    <w:rsid w:val="003531C5"/>
    <w:rPr>
      <w:rFonts w:eastAsia="Times New Roman" w:cs="Times New Roman"/>
      <w:b/>
      <w:bCs/>
      <w:kern w:val="0"/>
      <w:sz w:val="20"/>
      <w:szCs w:val="20"/>
      <w:lang w:val="lv-LV"/>
      <w14:ligatures w14:val="none"/>
    </w:rPr>
  </w:style>
  <w:style w:type="table" w:styleId="Table3Deffects1">
    <w:name w:val="Table 3D effects 1"/>
    <w:basedOn w:val="TableNormal"/>
    <w:rsid w:val="003531C5"/>
    <w:pPr>
      <w:spacing w:after="0" w:line="240" w:lineRule="auto"/>
      <w:jc w:val="both"/>
    </w:pPr>
    <w:rPr>
      <w:rFonts w:eastAsia="Times New Roman" w:cs="Times New Roman"/>
      <w:kern w:val="0"/>
      <w:sz w:val="20"/>
      <w:szCs w:val="20"/>
      <w:lang w:val="lv-LV" w:eastAsia="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rsid w:val="003531C5"/>
    <w:pPr>
      <w:spacing w:after="0" w:line="240" w:lineRule="auto"/>
      <w:jc w:val="both"/>
    </w:pPr>
    <w:rPr>
      <w:rFonts w:eastAsia="Times New Roman" w:cs="Times New Roman"/>
      <w:kern w:val="0"/>
      <w:sz w:val="20"/>
      <w:szCs w:val="20"/>
      <w:lang w:val="lv-LV" w:eastAsia="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Light">
    <w:name w:val="Grid Table Light"/>
    <w:basedOn w:val="TableNormal"/>
    <w:uiPriority w:val="40"/>
    <w:rsid w:val="003531C5"/>
    <w:pPr>
      <w:spacing w:after="0" w:line="240" w:lineRule="auto"/>
    </w:pPr>
    <w:rPr>
      <w:rFonts w:eastAsia="Times New Roman" w:cs="Times New Roman"/>
      <w:kern w:val="0"/>
      <w:sz w:val="20"/>
      <w:szCs w:val="20"/>
      <w:lang w:val="lv-LV"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2">
    <w:name w:val="Plain Table 2"/>
    <w:basedOn w:val="TableNormal"/>
    <w:uiPriority w:val="42"/>
    <w:rsid w:val="003531C5"/>
    <w:pPr>
      <w:spacing w:after="0" w:line="240" w:lineRule="auto"/>
    </w:pPr>
    <w:rPr>
      <w:rFonts w:eastAsia="Times New Roman" w:cs="Times New Roman"/>
      <w:kern w:val="0"/>
      <w:sz w:val="20"/>
      <w:szCs w:val="20"/>
      <w:lang w:val="lv-LV" w:eastAsia="en-GB"/>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Simple3">
    <w:name w:val="Table Simple 3"/>
    <w:basedOn w:val="TableNormal"/>
    <w:rsid w:val="003531C5"/>
    <w:pPr>
      <w:spacing w:after="0" w:line="240" w:lineRule="auto"/>
      <w:jc w:val="both"/>
    </w:pPr>
    <w:rPr>
      <w:rFonts w:eastAsia="Times New Roman" w:cs="Times New Roman"/>
      <w:kern w:val="0"/>
      <w:sz w:val="20"/>
      <w:szCs w:val="20"/>
      <w:lang w:val="lv-LV"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tvhtml">
    <w:name w:val="tv_html"/>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character" w:styleId="UnresolvedMention">
    <w:name w:val="Unresolved Mention"/>
    <w:uiPriority w:val="99"/>
    <w:semiHidden/>
    <w:unhideWhenUsed/>
    <w:rsid w:val="003531C5"/>
    <w:rPr>
      <w:color w:val="808080"/>
      <w:shd w:val="clear" w:color="auto" w:fill="E6E6E6"/>
    </w:rPr>
  </w:style>
  <w:style w:type="paragraph" w:styleId="ListParagraph">
    <w:name w:val="List Paragraph"/>
    <w:basedOn w:val="Normal"/>
    <w:uiPriority w:val="34"/>
    <w:rsid w:val="003531C5"/>
    <w:pPr>
      <w:spacing w:before="120" w:after="0" w:line="240" w:lineRule="auto"/>
      <w:ind w:left="720" w:firstLine="567"/>
      <w:contextualSpacing/>
      <w:jc w:val="both"/>
    </w:pPr>
    <w:rPr>
      <w:rFonts w:eastAsia="Calibri" w:cs="Times New Roman"/>
      <w:kern w:val="0"/>
      <w:sz w:val="28"/>
      <w:lang w:val="lv-LV"/>
      <w14:ligatures w14:val="none"/>
    </w:rPr>
  </w:style>
  <w:style w:type="paragraph" w:styleId="FootnoteText">
    <w:name w:val="footnote text"/>
    <w:basedOn w:val="Normal"/>
    <w:link w:val="FootnoteTextChar"/>
    <w:uiPriority w:val="99"/>
    <w:unhideWhenUsed/>
    <w:rsid w:val="003531C5"/>
    <w:pPr>
      <w:spacing w:after="0" w:line="240" w:lineRule="auto"/>
      <w:ind w:firstLine="567"/>
      <w:jc w:val="both"/>
    </w:pPr>
    <w:rPr>
      <w:rFonts w:eastAsia="Calibri" w:cs="Times New Roman"/>
      <w:kern w:val="0"/>
      <w:sz w:val="20"/>
      <w:szCs w:val="20"/>
      <w:lang w:val="lv-LV"/>
      <w14:ligatures w14:val="none"/>
    </w:rPr>
  </w:style>
  <w:style w:type="character" w:customStyle="1" w:styleId="FootnoteTextChar">
    <w:name w:val="Footnote Text Char"/>
    <w:basedOn w:val="DefaultParagraphFont"/>
    <w:link w:val="FootnoteText"/>
    <w:uiPriority w:val="99"/>
    <w:rsid w:val="003531C5"/>
    <w:rPr>
      <w:rFonts w:eastAsia="Calibri" w:cs="Times New Roman"/>
      <w:kern w:val="0"/>
      <w:sz w:val="20"/>
      <w:szCs w:val="20"/>
      <w:lang w:val="lv-LV"/>
      <w14:ligatures w14:val="none"/>
    </w:rPr>
  </w:style>
  <w:style w:type="character" w:styleId="FootnoteReference">
    <w:name w:val="footnote reference"/>
    <w:uiPriority w:val="99"/>
    <w:unhideWhenUsed/>
    <w:rsid w:val="003531C5"/>
    <w:rPr>
      <w:vertAlign w:val="superscript"/>
    </w:rPr>
  </w:style>
  <w:style w:type="paragraph" w:customStyle="1" w:styleId="tv213">
    <w:name w:val="tv213"/>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styleId="Revision">
    <w:name w:val="Revision"/>
    <w:hidden/>
    <w:uiPriority w:val="99"/>
    <w:semiHidden/>
    <w:rsid w:val="003531C5"/>
    <w:pPr>
      <w:spacing w:after="0" w:line="240" w:lineRule="auto"/>
    </w:pPr>
    <w:rPr>
      <w:rFonts w:eastAsia="Times New Roman" w:cs="Times New Roman"/>
      <w:kern w:val="0"/>
      <w:sz w:val="28"/>
      <w:szCs w:val="24"/>
      <w:lang w:val="lv-LV"/>
      <w14:ligatures w14:val="none"/>
    </w:rPr>
  </w:style>
  <w:style w:type="paragraph" w:styleId="NoSpacing">
    <w:name w:val="No Spacing"/>
    <w:basedOn w:val="BodyText"/>
    <w:uiPriority w:val="1"/>
    <w:qFormat/>
    <w:rsid w:val="003531C5"/>
    <w:pPr>
      <w:ind w:firstLine="709"/>
      <w:jc w:val="both"/>
    </w:pPr>
    <w:rPr>
      <w:b w:val="0"/>
    </w:rPr>
  </w:style>
  <w:style w:type="paragraph" w:customStyle="1" w:styleId="msonormal0">
    <w:name w:val="msonormal"/>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labojumupamats">
    <w:name w:val="labojumu_pamats"/>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numbering" w:customStyle="1" w:styleId="NoList11">
    <w:name w:val="No List11"/>
    <w:next w:val="NoList"/>
    <w:uiPriority w:val="99"/>
    <w:semiHidden/>
    <w:unhideWhenUsed/>
    <w:rsid w:val="003531C5"/>
  </w:style>
  <w:style w:type="character" w:styleId="FollowedHyperlink">
    <w:name w:val="FollowedHyperlink"/>
    <w:basedOn w:val="DefaultParagraphFont"/>
    <w:uiPriority w:val="99"/>
    <w:semiHidden/>
    <w:unhideWhenUsed/>
    <w:rsid w:val="003531C5"/>
    <w:rPr>
      <w:color w:val="800080"/>
      <w:u w:val="single"/>
    </w:rPr>
  </w:style>
  <w:style w:type="character" w:customStyle="1" w:styleId="fontsize2">
    <w:name w:val="fontsize2"/>
    <w:basedOn w:val="DefaultParagraphFont"/>
    <w:rsid w:val="003531C5"/>
  </w:style>
  <w:style w:type="character" w:customStyle="1" w:styleId="cf01">
    <w:name w:val="cf01"/>
    <w:basedOn w:val="DefaultParagraphFont"/>
    <w:rsid w:val="003531C5"/>
    <w:rPr>
      <w:rFonts w:ascii="Segoe UI" w:hAnsi="Segoe UI" w:cs="Segoe UI" w:hint="default"/>
      <w:sz w:val="22"/>
      <w:szCs w:val="22"/>
    </w:rPr>
  </w:style>
  <w:style w:type="paragraph" w:customStyle="1" w:styleId="pf0">
    <w:name w:val="pf0"/>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ikumi.lv/ta/id/92907" TargetMode="External"/><Relationship Id="rId18" Type="http://schemas.openxmlformats.org/officeDocument/2006/relationships/hyperlink" Target="https://likumi.lv/ta/id/92907"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s://likumi.lv/ta/id/92907" TargetMode="External"/><Relationship Id="rId17" Type="http://schemas.openxmlformats.org/officeDocument/2006/relationships/hyperlink" Target="https://likumi.lv/ta/id/9290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ikumi.lv/ta/id/92907" TargetMode="External"/><Relationship Id="rId20" Type="http://schemas.openxmlformats.org/officeDocument/2006/relationships/hyperlink" Target="https://likumi.lv/ta/id/9290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likumi.lv/ta/id/92907" TargetMode="External"/><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hyperlink" Target="https://likumi.lv/ta/id/92907"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eur-lex.europa.eu/eli/dir/2007/46/oj/?locale=LV"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34</Pages>
  <Words>35091</Words>
  <Characters>20003</Characters>
  <Application>Microsoft Office Word</Application>
  <DocSecurity>0</DocSecurity>
  <Lines>166</Lines>
  <Paragraphs>109</Paragraphs>
  <ScaleCrop>false</ScaleCrop>
  <Company/>
  <LinksUpToDate>false</LinksUpToDate>
  <CharactersWithSpaces>54985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Lukjanoviča</dc:creator>
  <cp:keywords/>
  <dc:description/>
  <cp:lastModifiedBy>Inese Šņickovska</cp:lastModifiedBy>
  <cp:revision>9</cp:revision>
  <dcterms:created xsi:type="dcterms:W3CDTF">2024-02-01T10:52:00Z</dcterms:created>
  <dcterms:modified xsi:type="dcterms:W3CDTF">2024-02-06T11:50:00Z</dcterms:modified>
</cp:coreProperties>
</file>