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2021. gada 28. septembra noteikumu Nr. 662 "Epidemioloģiskās drošības pasākumi Covid-19 infekcijas izplatības ierobežošanai" atzīšanu par spēku zaudējušiem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Epidemioloģiskās drošības likuma 3. panta otro daļu, 19. panta pirmo un 30. panta pirmo un trešo daļu, 31. panta piekto daļu, 39. panta pirmo un otro daļu, Covid-19 infekcijas izplatības pārvaldības likuma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Farmācijas likuma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par spēku zaudējušiem Ministru kabineta 2021. gada 28. septembra noteikumus Nr. 662 "Epidemioloģiskās drošības pasākumi Covid-19 infekcijas izplatības ierobežošanai" (Latvijas Vēstnesis, 2021, 191A., 194., 195A., 198A., 203A., 208A., 214A., 219A., 225A., 239A., 244C., 248A. nr.; 2022, 5A., 8A., 13A., 18A., 24A., 29., 32A., 38A., 43A., 53A., 59., 63A., 74A., 87., 91., 135., 164., 243. nr.; 2023, 89.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23-TA-2990</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23-TA-2990</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noteikumu_projekts_23-TA-2990.docx</dc:title>
</cp:coreProperties>
</file>

<file path=docProps/custom.xml><?xml version="1.0" encoding="utf-8"?>
<Properties xmlns="http://schemas.openxmlformats.org/officeDocument/2006/custom-properties" xmlns:vt="http://schemas.openxmlformats.org/officeDocument/2006/docPropsVTypes"/>
</file>