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Krāslavas novada pašvaldības nekustamā īpašuma "Dunsku ceļš"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42. panta</w:t>
      </w:r>
      <w:r w:rsidR="00000000" w:rsidRPr="00000000" w:rsidDel="00000000">
        <w:rPr>
          <w:rtl w:val="0"/>
        </w:rPr>
        <w:t xml:space="preserve"> otro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4. panta</w:t>
      </w:r>
      <w:r w:rsidR="00000000" w:rsidRPr="00000000" w:rsidDel="00000000">
        <w:rPr>
          <w:rtl w:val="0"/>
        </w:rPr>
        <w:t xml:space="preserve"> otro daļu pārņemt bez atlīdzības valsts īpašumā un nodot Zemkopības ministrijas valdījumā Krāslavas novada pašvaldības īpašumā esošo nekustamo īpašumu "Dunsku ceļš" (nekustamā īpašuma kadastra Nr. 6072 001 0362) – zemes vienību (zemes vienības kadastra apzīmējums 6072 001 3257) 0,05 ha platībā un inženierbūvi "Dunsku ceļš" (būves kadastra apzīmējums 6072 001 3257 001) – Kastuļinas pagastā, Krāslavas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valsts meža apsaimniekošanas un aizsardzības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Krāslavas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Zemkopības ministrija nodrošina šā rīkojuma 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lietu tiesībām.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izpildītāja ‒ 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22-TA-2525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22-TA-2525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