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augustā (prot. Nr. 32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Govju enzootiskās leikozes uzraudzības, kontroles un apkarošanas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17.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govju enzootiskās leikozes uzraudzības, kontroles un apkarošanas pasākumus papildus prasībām, kas noteiktas: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2016. gada 9. marta Regulā (ES) </w:t>
      </w:r>
      <w:r w:rsidR="00000000" w:rsidRPr="00000000" w:rsidDel="00000000">
        <w:rPr>
          <w:rtl w:val="0"/>
        </w:rPr>
        <w:t xml:space="preserve">2016/429</w:t>
      </w:r>
      <w:r w:rsidR="00000000" w:rsidRPr="00000000" w:rsidDel="00000000">
        <w:rPr>
          <w:rtl w:val="0"/>
        </w:rPr>
        <w:t xml:space="preserve"> par pārnēsājamām dzīvnieku slimībām un ar ko groza un atceļ konkrētus aktus dzīvnieku veselības jomā ("Dzīvnieku veselības tiesību akts") (turpmāk – regula </w:t>
      </w:r>
      <w:r w:rsidR="00000000" w:rsidRPr="00000000" w:rsidDel="00000000">
        <w:rPr>
          <w:rtl w:val="0"/>
        </w:rPr>
        <w:t xml:space="preserve">2016/429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2019. gada 17. decembra Deleģētajā regulā (ES) </w:t>
      </w:r>
      <w:r w:rsidR="00000000" w:rsidRPr="00000000" w:rsidDel="00000000">
        <w:rPr>
          <w:rtl w:val="0"/>
        </w:rPr>
        <w:t xml:space="preserve">2020/689</w:t>
      </w:r>
      <w:r w:rsidR="00000000" w:rsidRPr="00000000" w:rsidDel="00000000">
        <w:rPr>
          <w:rtl w:val="0"/>
        </w:rPr>
        <w:t xml:space="preserve">, ar ko attiecībā uz noteikumiem par noteiktu sarakstā norādītu un jaunradušos slimību uzraudzību, izskaušanas programmām un statusu "brīvs no slimības" papildina Eiropas Parlamenta un Padomes Regulu (ES) 2016/429 (turpmāk – regula </w:t>
      </w:r>
      <w:r w:rsidR="00000000" w:rsidRPr="00000000" w:rsidDel="00000000">
        <w:rPr>
          <w:rtl w:val="0"/>
        </w:rPr>
        <w:t xml:space="preserve">2020/689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2020. gada 7. decembra Īstenošanas regulā (ES) </w:t>
      </w:r>
      <w:r w:rsidR="00000000" w:rsidRPr="00000000" w:rsidDel="00000000">
        <w:rPr>
          <w:rtl w:val="0"/>
        </w:rPr>
        <w:t xml:space="preserve">2020/2002</w:t>
      </w:r>
      <w:r w:rsidR="00000000" w:rsidRPr="00000000" w:rsidDel="00000000">
        <w:rPr>
          <w:rtl w:val="0"/>
        </w:rPr>
        <w:t xml:space="preserve">, ar ko paredz noteikumus par to, kā Eiropas Parlamenta un Padomes Regulu (ES) 2016/429 piemērot attiecībā uz Savienības līmeņa paziņošanu un Savienības līmeņa ziņošanu par sarakstā norādītajām slimībām, attiecībā uz Savienības uzraudzības programmu un izskaušanas programmu iesniegšanas un ziņošanas un statusa "brīvs no slimības" atzīšanas pieteikuma formātiem un procedūrām un attiecībā uz datorizētu informācijas sistēmu (turpmāk – regula </w:t>
      </w:r>
      <w:r w:rsidR="00000000" w:rsidRPr="00000000" w:rsidDel="00000000">
        <w:rPr>
          <w:rtl w:val="0"/>
        </w:rPr>
        <w:t xml:space="preserve">2020/2002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2021. gada 15. aprīļa Īstenošanas regulā (ES) </w:t>
      </w:r>
      <w:r w:rsidR="00000000" w:rsidRPr="00000000" w:rsidDel="00000000">
        <w:rPr>
          <w:rtl w:val="0"/>
        </w:rPr>
        <w:t xml:space="preserve">2021/620</w:t>
      </w:r>
      <w:r w:rsidR="00000000" w:rsidRPr="00000000" w:rsidDel="00000000">
        <w:rPr>
          <w:rtl w:val="0"/>
        </w:rPr>
        <w:t xml:space="preserve">, ar ko nosaka noteikumus par Eiropas Parlamenta un Padomes Regulas (ES) 2016/429 piemērošanu saistībā ar statusa "brīvs no slimības" un "neveic vakcināciju" apstiprināšanu noteiktām dalībvalstīm vai to zonām vai nodalījumiem attiecībā uz noteiktām sarakstā norādītām slimībām, kā arī apstiprina šo sarakstā norādīto slimību izskaušanas programmas (turpmāk – regula </w:t>
      </w:r>
      <w:r w:rsidR="00000000" w:rsidRPr="00000000" w:rsidDel="00000000">
        <w:rPr>
          <w:rtl w:val="0"/>
        </w:rPr>
        <w:t xml:space="preserve">2021/620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2019. gada 17. decembra Deleģētajā regulā (ES) </w:t>
      </w:r>
      <w:r w:rsidR="00000000" w:rsidRPr="00000000" w:rsidDel="00000000">
        <w:rPr>
          <w:rtl w:val="0"/>
        </w:rPr>
        <w:t xml:space="preserve">2020/688</w:t>
      </w:r>
      <w:r w:rsidR="00000000" w:rsidRPr="00000000" w:rsidDel="00000000">
        <w:rPr>
          <w:rtl w:val="0"/>
        </w:rPr>
        <w:t xml:space="preserve">, ar ko attiecībā uz dzīvnieku veselības prasībām, kuras reglamentē sauszemes dzīvnieku un inkubējamu olu pārvietošanu Savienībā, papildina Eiropas Parlamenta un Padomes Regulu (ES) 2016/429 (turpmāk – regula </w:t>
      </w:r>
      <w:r w:rsidR="00000000" w:rsidRPr="00000000" w:rsidDel="00000000">
        <w:rPr>
          <w:rtl w:val="0"/>
        </w:rPr>
        <w:t xml:space="preserve">2020/688</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izcelsmes blakusprodukti – produkti, kas atbilst regulas </w:t>
      </w:r>
      <w:r w:rsidR="00000000" w:rsidRPr="00000000" w:rsidDel="00000000">
        <w:rPr>
          <w:rtl w:val="0"/>
        </w:rPr>
        <w:t xml:space="preserve">2016/429</w:t>
      </w:r>
      <w:r w:rsidR="00000000" w:rsidRPr="00000000" w:rsidDel="00000000">
        <w:rPr>
          <w:rtl w:val="0"/>
        </w:rPr>
        <w:t xml:space="preserve"> 4. panta 30.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izcelsmes produkti – produkti, kas atbilst regulas </w:t>
      </w:r>
      <w:r w:rsidR="00000000" w:rsidRPr="00000000" w:rsidDel="00000000">
        <w:rPr>
          <w:rtl w:val="0"/>
        </w:rPr>
        <w:t xml:space="preserve">2016/429</w:t>
      </w:r>
      <w:r w:rsidR="00000000" w:rsidRPr="00000000" w:rsidDel="00000000">
        <w:rPr>
          <w:rtl w:val="0"/>
        </w:rPr>
        <w:t xml:space="preserve"> 4. panta 29. punkta "a" apakšpunktā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epidemioloģiskā vienība – dzīvnieku grupa, kas atbilst regulas </w:t>
      </w:r>
      <w:r w:rsidR="00000000" w:rsidRPr="00000000" w:rsidDel="00000000">
        <w:rPr>
          <w:rtl w:val="0"/>
        </w:rPr>
        <w:t xml:space="preserve">2016/429</w:t>
      </w:r>
      <w:r w:rsidR="00000000" w:rsidRPr="00000000" w:rsidDel="00000000">
        <w:rPr>
          <w:rtl w:val="0"/>
        </w:rPr>
        <w:t xml:space="preserve"> 4. panta 39.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liellops – dzīvnieks, kas atbilst regulas </w:t>
      </w:r>
      <w:r w:rsidR="00000000" w:rsidRPr="00000000" w:rsidDel="00000000">
        <w:rPr>
          <w:rtl w:val="0"/>
        </w:rPr>
        <w:t xml:space="preserve">2020/689</w:t>
      </w:r>
      <w:r w:rsidR="00000000" w:rsidRPr="00000000" w:rsidDel="00000000">
        <w:rPr>
          <w:rtl w:val="0"/>
        </w:rPr>
        <w:t xml:space="preserve"> 2. panta 7.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objekts – telpas, struktūra, vide vai vieta, kas atbilst regulas </w:t>
      </w:r>
      <w:r w:rsidR="00000000" w:rsidRPr="00000000" w:rsidDel="00000000">
        <w:rPr>
          <w:rtl w:val="0"/>
        </w:rPr>
        <w:t xml:space="preserve">2016/429</w:t>
      </w:r>
      <w:r w:rsidR="00000000" w:rsidRPr="00000000" w:rsidDel="00000000">
        <w:rPr>
          <w:rtl w:val="0"/>
        </w:rPr>
        <w:t xml:space="preserve"> 4. panta 27.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operators – persona, kas atbilst regulas </w:t>
      </w:r>
      <w:r w:rsidR="00000000" w:rsidRPr="00000000" w:rsidDel="00000000">
        <w:rPr>
          <w:rtl w:val="0"/>
        </w:rPr>
        <w:t xml:space="preserve">2016/429</w:t>
      </w:r>
      <w:r w:rsidR="00000000" w:rsidRPr="00000000" w:rsidDel="00000000">
        <w:rPr>
          <w:rtl w:val="0"/>
        </w:rPr>
        <w:t xml:space="preserve"> 4. panta 24. punktā noteiktajai definīcijai;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pārvadātājs – persona, kas atbilst regulas </w:t>
      </w:r>
      <w:r w:rsidR="00000000" w:rsidRPr="00000000" w:rsidDel="00000000">
        <w:rPr>
          <w:rtl w:val="0"/>
        </w:rPr>
        <w:t xml:space="preserve">2016/429</w:t>
      </w:r>
      <w:r w:rsidR="00000000" w:rsidRPr="00000000" w:rsidDel="00000000">
        <w:rPr>
          <w:rtl w:val="0"/>
        </w:rPr>
        <w:t xml:space="preserve"> 4. panta 25.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transportlīdzeklis – transporta veids, kas atbilst regulas </w:t>
      </w:r>
      <w:r w:rsidR="00000000" w:rsidRPr="00000000" w:rsidDel="00000000">
        <w:rPr>
          <w:rtl w:val="0"/>
        </w:rPr>
        <w:t xml:space="preserve">2020/689</w:t>
      </w:r>
      <w:r w:rsidR="00000000" w:rsidRPr="00000000" w:rsidDel="00000000">
        <w:rPr>
          <w:rtl w:val="0"/>
        </w:rPr>
        <w:t xml:space="preserve"> 2. panta 13.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turēti dzīvnieki – dzīvnieki, kas atbilst regulas </w:t>
      </w:r>
      <w:r w:rsidR="00000000" w:rsidRPr="00000000" w:rsidDel="00000000">
        <w:rPr>
          <w:rtl w:val="0"/>
        </w:rPr>
        <w:t xml:space="preserve">2016/429</w:t>
      </w:r>
      <w:r w:rsidR="00000000" w:rsidRPr="00000000" w:rsidDel="00000000">
        <w:rPr>
          <w:rtl w:val="0"/>
        </w:rPr>
        <w:t xml:space="preserve"> 4. panta 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uzliesmojums – fakts, kas atbilst regulas </w:t>
      </w:r>
      <w:r w:rsidR="00000000" w:rsidRPr="00000000" w:rsidDel="00000000">
        <w:rPr>
          <w:rtl w:val="0"/>
        </w:rPr>
        <w:t xml:space="preserve">2016/429</w:t>
      </w:r>
      <w:r w:rsidR="00000000" w:rsidRPr="00000000" w:rsidDel="00000000">
        <w:rPr>
          <w:rtl w:val="0"/>
        </w:rPr>
        <w:t xml:space="preserve"> 4. panta 40.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veselības statuss – ar sarakstā norādītajām slimībām saistīts slimības statuss, kas atbilst regulas </w:t>
      </w:r>
      <w:r w:rsidR="00000000" w:rsidRPr="00000000" w:rsidDel="00000000">
        <w:rPr>
          <w:rtl w:val="0"/>
        </w:rPr>
        <w:t xml:space="preserve">2016/429</w:t>
      </w:r>
      <w:r w:rsidR="00000000" w:rsidRPr="00000000" w:rsidDel="00000000">
        <w:rPr>
          <w:rtl w:val="0"/>
        </w:rPr>
        <w:t xml:space="preserve"> 4. panta 34. punktā noteiktajai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attiecas uz turētiem liellopiem (turpmāk – liellopi), kas atbilst regulas </w:t>
      </w:r>
      <w:r w:rsidR="00000000" w:rsidRPr="00000000" w:rsidDel="00000000">
        <w:rPr>
          <w:rtl w:val="0"/>
        </w:rPr>
        <w:t xml:space="preserve">2020/689</w:t>
      </w:r>
      <w:r w:rsidR="00000000" w:rsidRPr="00000000" w:rsidDel="00000000">
        <w:rPr>
          <w:rtl w:val="0"/>
        </w:rPr>
        <w:t xml:space="preserve"> 2. panta 7. punktā dotajai definīcijai, izņemot tos, kuri: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paredzēti dzīvnieku izcelsmes produktu vai reproduktīvo produktu iegūšanai;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turēti regulas </w:t>
      </w:r>
      <w:r w:rsidR="00000000" w:rsidRPr="00000000" w:rsidDel="00000000">
        <w:rPr>
          <w:rtl w:val="0"/>
        </w:rPr>
        <w:t xml:space="preserve">2020/689</w:t>
      </w:r>
      <w:r w:rsidR="00000000" w:rsidRPr="00000000" w:rsidDel="00000000">
        <w:rPr>
          <w:rtl w:val="0"/>
        </w:rPr>
        <w:t xml:space="preserve"> 19. pantā minētajos objektos.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Operators, praktizējošs veterinārārsts, kā arī pilnvarots veterinārārsts saskaņā ar noteikumiem par ziņojamām, reģistrējamām un valsts uzraudzībā esošām dzīvnieku infekcijas slimībām un kārtību, kādā par tām sniedzama informācija Pārtikas un veterinārajam dienestam (turpmāk – dienests), ziņo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liellopu saslimšanu vai liellopiem, par kuriem ir aizdomas, ka tie inficējušies ar govju enzootiskās leikozes vīrusu;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konstatētiem jaunveidojumiem liellopa limfmezglos vai citos organisma audos.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Govju enzootiskās leikozes terapeitiska ārstēšana un vakcinācija pret govju enzootisko leikozi ir aizliegta.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Govju enzootiskās leikozes gadījumā diagnostiskos izmeklējumus nodrošina Pārtikas drošības, dzīvnieku veselības un vides zinātniskais institūts "BIOR" saskaņā ar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34. panta nosacījumiem, izmantojot regulas </w:t>
      </w:r>
      <w:r w:rsidR="00000000" w:rsidRPr="00000000" w:rsidDel="00000000">
        <w:rPr>
          <w:rtl w:val="0"/>
        </w:rPr>
        <w:t xml:space="preserve">2020/689</w:t>
      </w:r>
      <w:r w:rsidR="00000000" w:rsidRPr="00000000" w:rsidDel="00000000">
        <w:rPr>
          <w:rtl w:val="0"/>
        </w:rPr>
        <w:t xml:space="preserve"> III pielikuma 3. iedaļā noteiktās metodes.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govju enzootiskās leikozes gadījumu klasificē kā domājamu vai apstiprinātu govju enzootiskās leikozes gadījumu saskaņā ar regulas </w:t>
      </w:r>
      <w:r w:rsidR="00000000" w:rsidRPr="00000000" w:rsidDel="00000000">
        <w:rPr>
          <w:rtl w:val="0"/>
        </w:rPr>
        <w:t xml:space="preserve">2020/689</w:t>
      </w:r>
      <w:r w:rsidR="00000000" w:rsidRPr="00000000" w:rsidDel="00000000">
        <w:rPr>
          <w:rtl w:val="0"/>
        </w:rPr>
        <w:t xml:space="preserve"> 9.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Govju enzootiskās leikozes gadījumā paraugus diagnostiskajiem izmeklējumiem noņem praktizējošs veterinārārsts vai dienesta amatpersona. Laboratorisko izmeklējumu izdevumus sedz operators saskaņā ar noteikumiem par Pārtikas drošības, dzīvnieku veselības un vides zinātniskā institūta "BIOR" (turpmāk – institūts) valsts pārvaldes uzdevumu ietvaros veikto darbību cenrādi. Izdevumus par praktizējoša veterinārārsta sniegtajiem pakalpojumiem sedz operators saskaņā ar praktizējoša veterinārārsta sagatavotu rēķinu.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Institūts laboratorisko izmeklējumu rezultātus sniedz elektroniskā formā saskaņā ar pavadrakstā norādīto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izmeklējumu pasūtītājam vai pasūtītāja norādītajām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izmeklējumi veikti, pildot valsts pārvaldes uzdevumus;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 pēc izmeklējumu pasūtītāja pieprasījuma.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ievērošanu uzrauga un kontrolē dienests saskaņā ar vienu no šādām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govju enzootiskās leikozes valsts uzraudzības programmu, ja valsts ir brīva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govju enzootiskās leikozes fakultatīvo izskaušanas programmu (apstiprināta atbilstoši regulas </w:t>
      </w:r>
      <w:r w:rsidR="00000000" w:rsidRPr="00000000" w:rsidDel="00000000">
        <w:rPr>
          <w:rtl w:val="0"/>
        </w:rPr>
        <w:t xml:space="preserve">2016/429</w:t>
      </w:r>
      <w:r w:rsidR="00000000" w:rsidRPr="00000000" w:rsidDel="00000000">
        <w:rPr>
          <w:rtl w:val="0"/>
        </w:rPr>
        <w:t xml:space="preserve"> 31. panta 2. punktam), ja Latvija zaudē saskaņā ar regulas </w:t>
      </w:r>
      <w:r w:rsidR="00000000" w:rsidRPr="00000000" w:rsidDel="00000000">
        <w:rPr>
          <w:rtl w:val="0"/>
        </w:rPr>
        <w:t xml:space="preserve">2021/620</w:t>
      </w:r>
      <w:r w:rsidR="00000000" w:rsidRPr="00000000" w:rsidDel="00000000">
        <w:rPr>
          <w:rtl w:val="0"/>
        </w:rPr>
        <w:t xml:space="preserve"> IV pielikuma I daļu piešķirto statusu "brīva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veterināro (veselības) sertifikātu neizsniedz par liellopiem, kurus, īstenojot govju enzootiskās leikozes fakultatīvo izskaušanas programmu, pārvieto Latvijas teritorijā, regulas 2016/429 143. panta 2. punktā minētajā gadījumā.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Dienests izstrādā: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govju enzootiskās leikozes valsts uzraudzības programmu, kurā ietver dienesta amatpersonu darbību aprakstu govju enzootiskās leikozes uzraudzības un apkarošanas procesā, kas nodrošina objekta statusa "brīvs no govju enzootiskās leikozes (</w:t>
      </w:r>
      <w:r w:rsidR="00000000" w:rsidRPr="00000000" w:rsidDel="00000000">
        <w:rPr>
          <w:i w:val="1"/>
          <w:rtl w:val="0"/>
        </w:rPr>
        <w:t xml:space="preserve">EBL</w:t>
      </w:r>
      <w:r w:rsidR="00000000" w:rsidRPr="00000000" w:rsidDel="00000000">
        <w:rPr>
          <w:rtl w:val="0"/>
        </w:rPr>
        <w:t xml:space="preserve">)" piešķiršanas, saglabāšanas, apturēšanas, atjaunošanas un atsaukšanas darbības atbilstoši Eiropas Savienības tieši piemērojamos normatīvajos aktos noteiktajām prasībām, un laboratorisko izmeklējumu paraugu atlases kritērijus, kas atspoguļo informāciju par epidemioloģisko situāciju valstī un nepieļauj govju enzootiskās leikozes izplatīšanos;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govju enzootiskās leikozes fakultatīvo izskaušanas programmu atbilstoši regulas </w:t>
      </w:r>
      <w:r w:rsidR="00000000" w:rsidRPr="00000000" w:rsidDel="00000000">
        <w:rPr>
          <w:rtl w:val="0"/>
        </w:rPr>
        <w:t xml:space="preserve">2020/689</w:t>
      </w:r>
      <w:r w:rsidR="00000000" w:rsidRPr="00000000" w:rsidDel="00000000">
        <w:rPr>
          <w:rtl w:val="0"/>
        </w:rPr>
        <w:t xml:space="preserve"> 12., 13., 14. un 15. pantā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Govju enzootiskās leikozes valsts uzraudzības programmas un govju enzootiskās leikozes fakultatīvās izskaušanas programmas īstenošanā dienests visiem vienā objektā jeb epidemioloģiskajā vienībā esošiem liellopiem piemēro vienādu veselības statusu neatkarīgi no to piederības ganāmpulkam.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Īstenojot govju enzootiskās leikozes valsts uzraudzības programmu, dienests līdz kārtējā gada 30. novembrim sniedz Lauku atbalsta dienestam informāciju par objektu skaitu, kuros nākamajā gadā nepieciešams laboratoriski izmeklēt liellopus, un to atlases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Lauku atbalsta dienests līdz kārtējā gada 31. decembrim ievieto lauksaimniecības dzīvnieku, ganāmpulku un novietņu reģistrā (turpmāk – reģistrs) informāciju par reģistrētajiem objektiem, kuros nākamajā gadā saskaņā ar govju enzootiskās leikozes valsts uzraudzības programmu liellopiem ir nepieciešams noņemt paraugus laboratoriskiem izmeklējumiem. Operators nodrošina atbilstošā vecuma liellopu izmeklēšanu.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Govju enzootiskās leikozes kontrole un apkarošana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dienests apstiprina govju enzootiskās leikozes uzliesmojumu: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dienests nosaka, ka objekts ir slimības skarts, izdarot attiecīgu ierakstu reģistrā, un atsauc tam statusu "brīvs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operators ievēro šādas prasības: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liellopus nepārvieto no objekta teritorijas, izņemot pārvietošanu uz kautuvi tūlītējai nokaušanai ar dienesta amatpersonas atļauju;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lai liellopi no govju enzootiskās leikozes skartā (inficētā) objekta nenonāktu kontaktā ar cita objekta liellopiem, kam ir augstāks veselības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govju enzootisko leikozi slimo liellopu pienu iznīcina vai pēc termiskas apstrādes, kas garantē govju enzootiskās leikozes ierosinātāja iznīcināšanu, izbaro objektā esošajiem dzīvniekiem;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veselo liellopu pienu nosūta piena pārstrādes uzņēmumam, kurā to termiski apstrādā ar metodēm, kas garantē govju enzootiskās leikozes ierosinātāja iznīcināšanu;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ziņo dienesta amatpersonai par ikvienu liellopu, kas ir miris vai ko nokauj govju enzootiskās leikozes apkarošanas pasākumu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Govju enzootiskās leikozes uzliesmojuma apkarošanas pasākumu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 liellopa nosūtīšanas nokaušanai pārējiem objektā esošajiem liellopiem īsteno pasākumus saskaņā ar regulas </w:t>
      </w:r>
      <w:r w:rsidR="00000000" w:rsidRPr="00000000" w:rsidDel="00000000">
        <w:rPr>
          <w:rtl w:val="0"/>
        </w:rPr>
        <w:t xml:space="preserve">2020/689</w:t>
      </w:r>
      <w:r w:rsidR="00000000" w:rsidRPr="00000000" w:rsidDel="00000000">
        <w:rPr>
          <w:rtl w:val="0"/>
        </w:rPr>
        <w:t xml:space="preserve"> IV pielikuma III daļas 1. nodaļas 4. iedaļas 3. punkta "b" apakšpunkta un 4. punkta prasībām, līdz dienests konstatē, ka govju enzootiskās leikozes uzliesmojums ir apkarots, un objektam tiek piešķirts statuss "brīvs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iegūtos dzīvnieku izcelsmes blakusproduktus atļauts izmantot dzīvnieku barības ražošanai vai pārstrādei dzīvnieku izcelsmes blakusproduktu pārstrādes uzņēmumā, ja ir īstenoti pasākumi, kas nodrošina govju enzootiskās leikozes ierosinātāja tālāku neizplatīšanos, un novērsts liellopu inficēšanās risks;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iegūtos dzīvnieku izcelsmes produktus atļauts izmantot pārtikas produktu ražošanai, ja veterinārās ekspertīzes laikā nav konstatētas pārmaiņas audos, kuru dēļ ir aizliegta gaļas turpmāka pārstrāde. Pārtikas produktu iegūšanai izmanto tikai termiski apstrādātu gaļu, tādējādi nodrošinot govju enzootiskās leikozes ierosinātāja iznīcināšanu.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Operators ir atbildīgs par šādu prasību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30 dienu laikā pēc tam, kad saņemti laboratorisko izmeklējumu rezultāti, kas apliecina, ka liellopam ir konstatēta govju enzootiskā leikoze, slimo liellopu un tā pēcnācēju nosūta nokaušanai;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ganāmpulka atjaunošanai izmanto liellopus, kas iegūti objektos, kuriem ir piešķirts statuss "brīvs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slimo liellopu nokaušanas un pirms ganāmpulka atjaunošanas govju enzootiskās leikozes skarto (inficēto) objektu operatori un to objektu operatori, kas saņem liellopus no inficētiem objektiem, tīrīšanu, dezinfekciju un citus pasākumus īsteno atbilstoši regulas </w:t>
      </w:r>
      <w:r w:rsidR="00000000" w:rsidRPr="00000000" w:rsidDel="00000000">
        <w:rPr>
          <w:rtl w:val="0"/>
        </w:rPr>
        <w:t xml:space="preserve">2020/689</w:t>
      </w:r>
      <w:r w:rsidR="00000000" w:rsidRPr="00000000" w:rsidDel="00000000">
        <w:rPr>
          <w:rtl w:val="0"/>
        </w:rPr>
        <w:t xml:space="preserve"> 30. panta 1. punktam. Par objektu un transportlīdzekļu tīrīšanu un dezinfekciju ir atbildīgs operators un pārvadātājs, un šie pasākumi īstenojami praktizējoša veterinārārsta uzraudzībā.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tīrīšanas un dezinfekcijas laikā ievēro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dezinfekcijas līdzekļus lieto noteiktā koncentrācijā, lai iznīcinātu govju enzootiskās leikozes ierosinātāju, un saskaņā ar dezinfekcijas produkta ražotāja sagatavoto anotāciju. Aizliegts lietot dezinfekcijas līdzekļus pēc to derīguma termiņa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dezinfekcijas un dezinsekcijas līdzekļus izvēlas, ņemot vērā dezinficējamo objektu virsmas un dezinsekcijai pakļautās platības īpašības;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dezinfekcijas līdzekļu lietošanas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līdzekli izsmidzina uz dezinficējamā objekta tā, lai nodrošinātu dezinfekcijas līdzekļa caursūkšanos (īpaši tad, ja dezinficē pakaišus, mēslus un vircu);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dezinfekcijas grīdu, rampas, pārejas, sienas un virsmas rūpīgi mazgā un tīra, izmantojot īpaši šim nolūkam paredzētus līdzekļus;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virsmu tīrīšanas un mazgāšanas saskaņā ar ražotāja ieteikumiem dezinfekcijas līdzekļus uzklāj un atstāj uz minimālās iedarbības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dezinfekcijas šķīdumu izsmidzina, izmantojot spiediena iekārtas, un dezinficētās virsmas pasargā no atkārtotas piesārņošanas;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mazgāšanai izmantoto ūdeni apstrādā, lai nepieļautu govju enzootiskās leikozes ierosinātāja tālāku izplatīšanos;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dezinfekcijas mazgā un dezinficē tās laikā lietoto ekipējumu un piesārņotos priekšmetus, bet vienreizlietojamos priekšmetus iznīcina.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Operators nodrošina, lai liellopi no objekta, kas ir brīvs no govju enzootiskās leikozes, nenonāktu kontaktā ar liellopiem no objekta, kas nav atzīts par brīvu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Govju enzootiskās leikozes uzraudzības kārtība objektos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Dienests objektu atzīst par brīvu no govju enzootiskās leikozes un piešķir tam statusu "brīvs no govju enzootiskās leikozes (</w:t>
      </w:r>
      <w:r w:rsidR="00000000" w:rsidRPr="00000000" w:rsidDel="00000000">
        <w:rPr>
          <w:i w:val="1"/>
          <w:rtl w:val="0"/>
        </w:rPr>
        <w:t xml:space="preserve">EBL</w:t>
      </w:r>
      <w:r w:rsidR="00000000" w:rsidRPr="00000000" w:rsidDel="00000000">
        <w:rPr>
          <w:rtl w:val="0"/>
        </w:rPr>
        <w:t xml:space="preserve">)", ievadot attiecīgu informāciju reģistrā, ja liellopi atbilst regulas </w:t>
      </w:r>
      <w:r w:rsidR="00000000" w:rsidRPr="00000000" w:rsidDel="00000000">
        <w:rPr>
          <w:rtl w:val="0"/>
        </w:rPr>
        <w:t xml:space="preserve">2020/689</w:t>
      </w:r>
      <w:r w:rsidR="00000000" w:rsidRPr="00000000" w:rsidDel="00000000">
        <w:rPr>
          <w:rtl w:val="0"/>
        </w:rPr>
        <w:t xml:space="preserve"> IV pielikuma III daļas 1. nodaļas 1. iedaļas 1. punktā vai 2. punktā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Objektam saglabā statusu "brīvs no govju enzootiskās leikozes (</w:t>
      </w:r>
      <w:r w:rsidR="00000000" w:rsidRPr="00000000" w:rsidDel="00000000">
        <w:rPr>
          <w:i w:val="1"/>
          <w:rtl w:val="0"/>
        </w:rPr>
        <w:t xml:space="preserve">EBL</w:t>
      </w:r>
      <w:r w:rsidR="00000000" w:rsidRPr="00000000" w:rsidDel="00000000">
        <w:rPr>
          <w:rtl w:val="0"/>
        </w:rPr>
        <w:t xml:space="preserve">)",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izpildītas regulas </w:t>
      </w:r>
      <w:r w:rsidR="00000000" w:rsidRPr="00000000" w:rsidDel="00000000">
        <w:rPr>
          <w:rtl w:val="0"/>
        </w:rPr>
        <w:t xml:space="preserve">2020/689</w:t>
      </w:r>
      <w:r w:rsidR="00000000" w:rsidRPr="00000000" w:rsidDel="00000000">
        <w:rPr>
          <w:rtl w:val="0"/>
        </w:rPr>
        <w:t xml:space="preserve"> IV pielikuma III daļas 1. nodaļas 2. iedaļā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audzēšanai paredzētus liellopus Latvijā ieved saskaņā ar regulas </w:t>
      </w:r>
      <w:r w:rsidR="00000000" w:rsidRPr="00000000" w:rsidDel="00000000">
        <w:rPr>
          <w:rtl w:val="0"/>
        </w:rPr>
        <w:t xml:space="preserve">2020/688</w:t>
      </w:r>
      <w:r w:rsidR="00000000" w:rsidRPr="00000000" w:rsidDel="00000000">
        <w:rPr>
          <w:rtl w:val="0"/>
        </w:rPr>
        <w:t xml:space="preserve"> 11.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Dienests, ievadot attiecīgu informāciju reģistrā, objektam: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aptur statusu "brīvs no govju enzootiskās leikozes (</w:t>
      </w:r>
      <w:r w:rsidR="00000000" w:rsidRPr="00000000" w:rsidDel="00000000">
        <w:rPr>
          <w:i w:val="1"/>
          <w:rtl w:val="0"/>
        </w:rPr>
        <w:t xml:space="preserve">EBL</w:t>
      </w:r>
      <w:r w:rsidR="00000000" w:rsidRPr="00000000" w:rsidDel="00000000">
        <w:rPr>
          <w:rtl w:val="0"/>
        </w:rPr>
        <w:t xml:space="preserve">)", ja tiek izpildīti regulas </w:t>
      </w:r>
      <w:r w:rsidR="00000000" w:rsidRPr="00000000" w:rsidDel="00000000">
        <w:rPr>
          <w:rtl w:val="0"/>
        </w:rPr>
        <w:t xml:space="preserve">2020/689</w:t>
      </w:r>
      <w:r w:rsidR="00000000" w:rsidRPr="00000000" w:rsidDel="00000000">
        <w:rPr>
          <w:rtl w:val="0"/>
        </w:rPr>
        <w:t xml:space="preserve"> IV pielikuma III daļas 1. nodaļas 3. iedaļas 1. punktā minētie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 statusu "brīvs no govju enzootiskās leikozes (</w:t>
      </w:r>
      <w:r w:rsidR="00000000" w:rsidRPr="00000000" w:rsidDel="00000000">
        <w:rPr>
          <w:i w:val="1"/>
          <w:rtl w:val="0"/>
        </w:rPr>
        <w:t xml:space="preserve">EBL</w:t>
      </w:r>
      <w:r w:rsidR="00000000" w:rsidRPr="00000000" w:rsidDel="00000000">
        <w:rPr>
          <w:rtl w:val="0"/>
        </w:rPr>
        <w:t xml:space="preserve">)", ja tiek izpildīti regulas </w:t>
      </w:r>
      <w:r w:rsidR="00000000" w:rsidRPr="00000000" w:rsidDel="00000000">
        <w:rPr>
          <w:rtl w:val="0"/>
        </w:rPr>
        <w:t xml:space="preserve">2020/689</w:t>
      </w:r>
      <w:r w:rsidR="00000000" w:rsidRPr="00000000" w:rsidDel="00000000">
        <w:rPr>
          <w:rtl w:val="0"/>
        </w:rPr>
        <w:t xml:space="preserve"> IV pielikuma III daļas 1. nodaļas 3. iedaļas 2. punktā minētie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atsauc statusu "brīvs no govju enzootiskās leikozes (</w:t>
      </w:r>
      <w:r w:rsidR="00000000" w:rsidRPr="00000000" w:rsidDel="00000000">
        <w:rPr>
          <w:i w:val="1"/>
          <w:rtl w:val="0"/>
        </w:rPr>
        <w:t xml:space="preserve">EBL</w:t>
      </w:r>
      <w:r w:rsidR="00000000" w:rsidRPr="00000000" w:rsidDel="00000000">
        <w:rPr>
          <w:rtl w:val="0"/>
        </w:rPr>
        <w:t xml:space="preserve">)", ja tiek izpildīti regulas </w:t>
      </w:r>
      <w:r w:rsidR="00000000" w:rsidRPr="00000000" w:rsidDel="00000000">
        <w:rPr>
          <w:rtl w:val="0"/>
        </w:rPr>
        <w:t xml:space="preserve">2020/689</w:t>
      </w:r>
      <w:r w:rsidR="00000000" w:rsidRPr="00000000" w:rsidDel="00000000">
        <w:rPr>
          <w:rtl w:val="0"/>
        </w:rPr>
        <w:t xml:space="preserve"> IV pielikuma III daļas 1. nodaļas 4. iedaļas 1. punktā minētie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atsauc statusu "brīvs no govju enzootiskās leikozes (</w:t>
      </w:r>
      <w:r w:rsidR="00000000" w:rsidRPr="00000000" w:rsidDel="00000000">
        <w:rPr>
          <w:i w:val="1"/>
          <w:rtl w:val="0"/>
        </w:rPr>
        <w:t xml:space="preserve">EBL</w:t>
      </w:r>
      <w:r w:rsidR="00000000" w:rsidRPr="00000000" w:rsidDel="00000000">
        <w:rPr>
          <w:rtl w:val="0"/>
        </w:rPr>
        <w:t xml:space="preserve">)", ja saskaņā ar reģistrā pieejamo informāciju objektā nav reģistrēti liellopi.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Objekts tam atsaukto statusu "brīvs no govju enzootiskās leikozes (</w:t>
      </w:r>
      <w:r w:rsidR="00000000" w:rsidRPr="00000000" w:rsidDel="00000000">
        <w:rPr>
          <w:i w:val="1"/>
          <w:rtl w:val="0"/>
        </w:rPr>
        <w:t xml:space="preserve">EBL</w:t>
      </w:r>
      <w:r w:rsidR="00000000" w:rsidRPr="00000000" w:rsidDel="00000000">
        <w:rPr>
          <w:rtl w:val="0"/>
        </w:rPr>
        <w:t xml:space="preserve">)" atgūst, ja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 ka objektā īstenoti pasākumi un liellopi izmeklēti, ievērojot regulas </w:t>
      </w:r>
      <w:r w:rsidR="00000000" w:rsidRPr="00000000" w:rsidDel="00000000">
        <w:rPr>
          <w:rtl w:val="0"/>
        </w:rPr>
        <w:t xml:space="preserve">2020/689</w:t>
      </w:r>
      <w:r w:rsidR="00000000" w:rsidRPr="00000000" w:rsidDel="00000000">
        <w:rPr>
          <w:rtl w:val="0"/>
        </w:rPr>
        <w:t xml:space="preserve"> IV pielikuma III daļas 1. nodaļas 4. iedaļas 2., 3. vai 4. punktā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epidemioloģiskos izmeklējumus, lai atklātu iespējami inficētos objektus, kuros esošie liellopi ir kontaktējušies ar slimo liellopu, un īsteno atbilstošus pasākumus saskaņā ar regulas </w:t>
      </w:r>
      <w:r w:rsidR="00000000" w:rsidRPr="00000000" w:rsidDel="00000000">
        <w:rPr>
          <w:rtl w:val="0"/>
        </w:rPr>
        <w:t xml:space="preserve">2020/689</w:t>
      </w:r>
      <w:r w:rsidR="00000000" w:rsidRPr="00000000" w:rsidDel="00000000">
        <w:rPr>
          <w:rtl w:val="0"/>
        </w:rPr>
        <w:t xml:space="preserve"> 25.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operators nenodrošina objektā esošo liellopu laboratorisko izmeklēšanu govju enzootiskās leikozes atklāšanai un dienestam nav iespējas noteikt objekta statusu attiecībā uz govju enzootisko leikozi, kā arī ja operators nenodrošina statusa "brīvs no govju enzootiskās leikozes (</w:t>
      </w:r>
      <w:r w:rsidR="00000000" w:rsidRPr="00000000" w:rsidDel="00000000">
        <w:rPr>
          <w:i w:val="1"/>
          <w:rtl w:val="0"/>
        </w:rPr>
        <w:t xml:space="preserve">EBL</w:t>
      </w:r>
      <w:r w:rsidR="00000000" w:rsidRPr="00000000" w:rsidDel="00000000">
        <w:rPr>
          <w:rtl w:val="0"/>
        </w:rPr>
        <w:t xml:space="preserve">)" saglabāšanu objektam, dienests pieņem lēmumu par konkrētā objekta liellopu pārvietošanas un dzīvnieku izcelsmes produktu realizācijas aizlieguma noteikšanu.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Govju enzootiskās leikozes uzraudzības kārtība, valstij iegūstot statusu "brīva no govju enzootiskās leikozes (</w:t>
      </w:r>
      <w:r w:rsidR="00000000" w:rsidRPr="00000000" w:rsidDel="00000000">
        <w:rPr>
          <w:rStyle w:val="paragraph_header"/>
          <w:b w:val="1"/>
          <w:i w:val="1"/>
          <w:rtl w:val="0"/>
        </w:rPr>
        <w:t xml:space="preserve">EBL</w:t>
      </w:r>
      <w:r w:rsidR="00000000" w:rsidRPr="00000000" w:rsidDel="00000000">
        <w:rPr>
          <w:rStyle w:val="paragraph_header"/>
          <w:b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Laikposmā, kad Latvija saglabā saskaņā ar regulas </w:t>
      </w:r>
      <w:r w:rsidR="00000000" w:rsidRPr="00000000" w:rsidDel="00000000">
        <w:rPr>
          <w:rtl w:val="0"/>
        </w:rPr>
        <w:t xml:space="preserve">2021/620</w:t>
      </w:r>
      <w:r w:rsidR="00000000" w:rsidRPr="00000000" w:rsidDel="00000000">
        <w:rPr>
          <w:rtl w:val="0"/>
        </w:rPr>
        <w:t xml:space="preserve"> IV pielikuma I daļu piešķirto statusu "brīva no govju enzootiskās leikozes (</w:t>
      </w:r>
      <w:r w:rsidR="00000000" w:rsidRPr="00000000" w:rsidDel="00000000">
        <w:rPr>
          <w:i w:val="1"/>
          <w:rtl w:val="0"/>
        </w:rPr>
        <w:t xml:space="preserve">EBL</w:t>
      </w:r>
      <w:r w:rsidR="00000000" w:rsidRPr="00000000" w:rsidDel="00000000">
        <w:rPr>
          <w:rtl w:val="0"/>
        </w:rPr>
        <w:t xml:space="preserve">)",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visiem nokautajiem vairāk nekā 24 mēnešus vecajiem liellopiem veic oficiālo pēcnāves apskati un, lai apstiprinātu vai izslēgtu govju enzootiskās leikozes ierosinātāja klātbūtni, laboratoriski izmeklē paraugus, kas ņemti no visiem liellopiem, kam ir konstatēti audzēji, kurus varētu būt izraisījis govju enzootiskās leikozes vīruss;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2020/2002</w:t>
      </w:r>
      <w:r w:rsidR="00000000" w:rsidRPr="00000000" w:rsidDel="00000000">
        <w:rPr>
          <w:rtl w:val="0"/>
        </w:rPr>
        <w:t xml:space="preserve"> 3. pantā noteikto kārtību ziņo Eiropas Komisijai un citām Eiropas Savienības dalībvalstīm par jebkuru gadījumu, kad konstatēta liellopu saslimšana ar govju enzootisko leikozi;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operators nosūta tūlītējai nokaušanai visus liellopus, kuru laboratoriskajos izmeklējumos apstiprināta govju enzootiskās leikozes diagnoze, un to pēcnācējus, kas jaunāki par 24 mēnešiem;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liellopus, izņemot sertificētus vaislas buļļus un liellopus no objektiem, kuros izskausta govju enzootiskā leikoze, pakļauj uzraudzībai saskaņā ar regulas </w:t>
      </w:r>
      <w:r w:rsidR="00000000" w:rsidRPr="00000000" w:rsidDel="00000000">
        <w:rPr>
          <w:rtl w:val="0"/>
        </w:rPr>
        <w:t xml:space="preserve">2020/689</w:t>
      </w:r>
      <w:r w:rsidR="00000000" w:rsidRPr="00000000" w:rsidDel="00000000">
        <w:rPr>
          <w:rtl w:val="0"/>
        </w:rPr>
        <w:t xml:space="preserve"> IV pielikuma III daļas 2. nodaļas 2. iedaļas "c" apakšpunktā noteiktajām prasībām un nodrošina visu 24 mēnešu vecumu sasniegušo liellopu laboratorisko izmeklēšanu, ievērojot vienu no šādiem termiņiem: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reizi piecos gados, ja saskaņā ar dienesta epidemioloģisko izmeklējumu un riska novērtēšanas rezultātiem liellopu saslimšanas gadījumu skaits nepalielinās vai pēdējo gadu laikā paliek tādā līmenī, kādā tas bija, kad valsts ieguva statusu "brīva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trijos gados, ja saskaņā ar dienesta epidemioloģisko izmeklējumu un riska novērtēšanas rezultātiem liellopu saslimšanas gadījumu skaits ar katru gadu palielinās, bet nepārsniedz tādu saslimušo liellopu skaitu, kuru sasniedzot valstij tiek anulēts statuss "brīva no govju enzootiskās leikozes (</w:t>
      </w:r>
      <w:r w:rsidR="00000000" w:rsidRPr="00000000" w:rsidDel="00000000">
        <w:rPr>
          <w:i w:val="1"/>
          <w:rtl w:val="0"/>
        </w:rPr>
        <w:t xml:space="preserve">EBL</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retāk nekā piecos gados, ja saskaņā ar dienesta izstrādāto govju enzootiskās leikozes valsts uzraudzības programmu veiktajos laboratoriskajos izmeklējumos govju enzootiskās leikozes ierosinātāja klātbūtnes noteikšanai ir pierādīta šīs infekcijas slimības neesība un, ņemot vērā ražošanas sistēmas un konstatētos riska faktorus, iegūtie rezultāti ar 99 procentu ticamību apliecina, ka ir inficēti mazāk nekā 0,2 procenti valstī esošo liellopu ganāmpulku.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Objektā, kurā izskausta govju enzootiskā leikoze, liellopu pirmo reizi izmeklē pēc trim gadiem, bet pēc tam –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Objektam, kurā tur sertificētus vaislas buļļus, saglabājas statuss "brīvs no govju enzootiskās leikozes (</w:t>
      </w:r>
      <w:r w:rsidR="00000000" w:rsidRPr="00000000" w:rsidDel="00000000">
        <w:rPr>
          <w:i w:val="1"/>
          <w:rtl w:val="0"/>
        </w:rPr>
        <w:t xml:space="preserve">EBL</w:t>
      </w:r>
      <w:r w:rsidR="00000000" w:rsidRPr="00000000" w:rsidDel="00000000">
        <w:rPr>
          <w:rtl w:val="0"/>
        </w:rPr>
        <w:t xml:space="preserve">)",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sertificētos vaislas buļļus reizi gadā laboratoriski izmeklē govju enzootiskās leikozes ierosinātāja klātbūtnes noteikšanai;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objektā ievēro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prasības, izņemot prasības par laboratoriskajiem izmeklējumiem.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Atzīt par spēku zaudējušiem Ministru kabineta 2011. gada 15. novembra noteikumus Nr. 880 </w:t>
      </w:r>
      <w:r w:rsidR="00000000" w:rsidRPr="00000000" w:rsidDel="00000000">
        <w:rPr>
          <w:rtl w:val="0"/>
        </w:rPr>
        <w:t xml:space="preserve">"Govju enzootiskās leikozes uzraudzības, kontroles un apkarošanas kārtība"</w:t>
      </w:r>
      <w:r w:rsidR="00000000" w:rsidRPr="00000000" w:rsidDel="00000000">
        <w:rPr>
          <w:rtl w:val="0"/>
        </w:rPr>
        <w:t xml:space="preserve"> (Latvijas Vēstnesis, 2011, 183. nr.; 2014, 155.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25-TA-576</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25-TA-576</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noteikumu_projekts_25-TA-576.docx</dc:title>
</cp:coreProperties>
</file>

<file path=docProps/custom.xml><?xml version="1.0" encoding="utf-8"?>
<Properties xmlns="http://schemas.openxmlformats.org/officeDocument/2006/custom-properties" xmlns:vt="http://schemas.openxmlformats.org/officeDocument/2006/docPropsVTypes"/>
</file>