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pirkšanu gājēju un velosipēdu ceļa būvniecības projekta īstenošanai gar valsts galveno autoceļu A11 “Liepāja-Lietuvas robeža (Rucava)” maršrutā Liepāja-Skatre-Bernāti"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“Liniņi” (nekustamā īpašuma kadastra Nr. 6478 006 0008) daļu – zemes vienību (zemes vienības kadastra apzīmējums 6478 006 0321) 0,035 ha platībā – Nīcas pagastā, Dienvidkurzemes novadā, atbilstoši noteiktajam atlīdzības apmēram 5 519,00 EUR, kas sastāv no nekustamā īpašuma tirgus vērtības 1 253,00 EUR un kompensējamiem zaudējumiem 4 266,00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“Skatres skola” (nekustamā īpašuma kadastra Nr. 6478 007 0065) daļu – zemes vienību (zemes vienības kadastra apzīmējums 6478 007 0198) 0,032 ha platībā – Nīcas pagastā, Dienvidkurzemes novadā, atbilstoši noteiktajam atlīdzības apmēram 8 731,40 EUR, kas sastāv no nekustamā īpašuma tirgus vērtības 1 254,40 EUR un kompensējamiem zaudējumiem 7 477,00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24-TA-420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