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atbilstoši tās attīstības plānā izvirzītajām prioritātēm var samazināt vai palielināt mācību stundu skaitu mācību priekšmetā ne vairāk kā par 17 procentiem no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un 2. tabulā,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1. tabulā,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1. tabulā un </w:t>
      </w:r>
      <w:r w:rsidR="00000000" w:rsidRPr="00000000" w:rsidDel="00000000">
        <w:rPr>
          <w:rtl w:val="0"/>
        </w:rPr>
        <w:t xml:space="preserve">15.</w:t>
      </w:r>
      <w:r w:rsidR="00000000" w:rsidRPr="00000000" w:rsidDel="00000000">
        <w:rPr>
          <w:rtl w:val="0"/>
        </w:rPr>
        <w:t xml:space="preserve"> pielikuma</w:t>
      </w:r>
      <w:r w:rsidR="00000000" w:rsidRPr="00000000" w:rsidDel="00000000">
        <w:rPr>
          <w:rtl w:val="0"/>
        </w:rPr>
        <w:t xml:space="preserve"> 1. tabulā noteiktā kopējā stundu skaita trijos gados mācību priekšmetā, izņemot valsts ģimnāziju, kura atbilstoši attīstības plānā izvirzītajām prioritātēm 7.–9. klasē var samazināt vai palielināt mācību stundu skaitu mācību priekšmetā ne vairāk kā par 25 procentiem no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iestāde saskaņā ar tās nolikumā noteiktajiem mērķiem un uzdevumiem, ievērojot vecāku izvēli un efektivitātes apsvērumus, nosaka apgūstamo: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svešvalodu, kas ir viena no Eiropas Savienības oficiālajām valodām;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svešvalodu, kas ir viena no Eiropas Savienības vai Eiropas Ekonomikas zonas dalībvalstu oficiālajām valodām vai svešvaloda, kuras apguvi regulē noslēgtie starpvaldību līgumi izglītības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 var noteikt mācību priekšmetus, ko mācību gadā pilnībā vai daļēji īsteno kādā no Eiropas Savienības oficiālajām valodām, ievērojot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noteiktos skolēnam plānotos sasniedzamos rezultātus mācību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Izglītības iestāde skolēnam ar speciālām vajadzībām, kurš apgūst vispārējās izglītības programmu vai speciālās izglītības programmu, izstrādā individuālo izglītības programmas apguves plānu atbilstoši šo noteikumu </w:t>
      </w:r>
      <w:r w:rsidR="00000000" w:rsidRPr="00000000" w:rsidDel="00000000">
        <w:rPr>
          <w:rtl w:val="0"/>
        </w:rPr>
        <w:t xml:space="preserve">17.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 un tās īstenošanā ievēro skolēna labākās intereses un labbūtību.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11.1. un 11.5. apakšpunkta jaunā redakcija un 11.6.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Diagnosticējošo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476; 12.1., 12.2. un 12.3. apakšpunkta jaunā redakcija un 12.4. apakšpunkts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no 01.09.2024. ar MK 22.08.2023. noteikumiem Nr. 476;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pārbaudes darbs dabaszinātņu mācību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 MK 06.05.2025. noteikumiem Nr. 276; sk. 27.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 punkta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01.09.2026.,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1</w:t>
      </w:r>
      <w:r w:rsidR="00000000" w:rsidRPr="00000000" w:rsidDel="00000000">
        <w:rPr>
          <w:rtl w:val="0"/>
        </w:rPr>
        <w:t xml:space="preserve"> punktā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03.03.2026. noteikumu Nr. 86 redakcijā; punkts stājas spēkā 01.09.2026.,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(Punkts zaudē spēku ar 01.09.2025., sk. 27.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(apakšpunkts zaudē spēku ar 01.09.2025., sk. 27.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07.03.2023. noteikumiem Nr. 111; 24.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2. apakšpunkta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2026. gada 1. septembrī. Uzskatāms, ka līdz minētajam datumam vērtējums valsts pārbaudes darbā nav iegūts, ja darba kopvērtējums: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2023./2024. mācību gadā un 2024./2025. mācību gadā ir mazāks nekā 10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2025./2026. mācību gadā ir mazāks nekā 15 procenti. Minētais nosacījums nav piemērojams monitoringa darba vērtējumiem.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276 redakcijā, kas grozīta ar MK 03.03.2026. noteikumiem Nr. 87)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 klasi, skolēni kārto valsts pārbaudes darbu dabaszinātņu mācību jomā, piemērojama ar 2026.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augustam – attiecībā uz pamatizglītības mazākumtautību programmas īstenošanu 1., 4. un 7.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 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apakšpunkts un 12. pielikums ir spēkā līdz 2025.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111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Atcelt Ministru kabineta 2022. gada 6. septembra noteikumus Nr. 550 "Grozījumi Ministru kabineta 2018. gada 27. novembra noteikumos Nr. 747 "Noteikumi par valsts pamatizglītības standartu un pamatizglītības programmu paraugiem"" (Latvijas Vēstnesis, 2022, 175.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Skolēni, kuri mācības 4. klasē uzsāk 2025. gada 1. septembrī, otro svešvalodu 2025./2026. mācību gadā neapgūst.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izglītības programmu īstenošanā piemēro ar 2026. gada 1. septembri, skolēniem uzsākot mācības 5. klasē.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Skolēniem, kuri līdz 2025. gada 1. septembrim uzsākuši otrās svešvalodas apguvi, kas nav viena no Eiropas Savienības vai Eiropas Ekonomikas zonas dalībvalstu oficiālajām valodām vai ir svešvaloda, kuras apguvi neregulē noslēgtie starpvaldību līgumi izglītības jomā, nodrošina uzsāktās otrās svešvalodas apguvi līdz pamatizglītības ieguvei.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 punkts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"Pamatizglītības programmas paraugs" 21. punktā un "Pamatizglītības programmas paraugs pamatizglītības ieguvei nepilngadīgam patvēruma meklētājam, bēglim vai personai ar alternatīvo statusu" 18. punktā,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29. punktā un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29. punktā minēto prasību, ka liecība ietver skolēna snieguma vērtējumu katrā mācību priekšmetā mācību gada noslēgumā, 2023./2024. mācību gadā neattiecina uz 9. klases skolēnu, kuram liecībā norāda mācību snieguma vērtējumu otrajā svešvalodā, kas noteikts no iepriekšējos mācību gados šajā mācību priekšmetā iegūtajiem summatīvajiem vērtējumiem, ja skolēna likumiskais pārstāvis izglītības iestādei iesniedzis iesniegumu, ka skolēns neturpinās apgūt krievu valodu kā otro svešvalodu.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25-TA-1552</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25-TA-1552</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noteikumu_konsolidētā_versija_25-TA-1552.docx</dc:title>
</cp:coreProperties>
</file>

<file path=docProps/custom.xml><?xml version="1.0" encoding="utf-8"?>
<Properties xmlns="http://schemas.openxmlformats.org/officeDocument/2006/custom-properties" xmlns:vt="http://schemas.openxmlformats.org/officeDocument/2006/docPropsVTypes"/>
</file>