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konkursa "Atbalsts Latvijas elektroenerģijas tīkla jaudas pastiprināšanai"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32.</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Modernizācijas fonda finansēto projektu konkursa "Atbalsts Latvijas elektroenerģijas tīkla jaudas pastiprināšanai" (turpmāk – konkurss) nolikumu, projekta iesnieguma vērtēšanas kritērijus, ar komercdarbības atbalstu saistītos nosacījumus, projekta iesnieguma iesniegšanas, izskatīšanas, apstiprināšanas un finansējuma piešķiršanas kārtību, projekta īstenošanas kārtību, kā arī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nodrošināt atbalstu elektrotīklā pieejamās jaudas paaugstināšanai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ietvaros apstiprinātā projekta īstenošanas periods nepārsniedz 60 mēnešus no civiltiesiskā līguma par projekta īstenošanu (turpmāk - projekta līgums) spēkā stāšanās dienas. Projekts uzskatāms par īstenotu, kad atbilstoši projekta līgumam ir īstenotas visas projekta iesniegumā plānotās aktivitātes un projekta iesnieguma iesniedzējs (turpmāk - projekta iesniedzējs, pēc projekta iesnieguma apstiprināšanas - finansējuma saņēmējs), kurš noslēdzis projekta līgumu ar sabiedrību ar ierobežotu atbildību "Vides investīciju fonds" (turpmāk - Vides investīciju fonds) iesniedzis Vides investīciju fondā projekta īstenošanas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apstiprinātā projekta īstenošanas vieta ir Latvijas Republikas teritorija.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Finansējums projekta iesniedzējam konkursa ietvaros tiek sniegts granta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projekta iesniedzējs ir akciju sabiedrība "Sadales tīkls".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projekta iesniedzējam ir tiesības iesniegt ne vairāk kā vienu projekta iesniegumu par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minētajām aktivitātēm, nepārsniedzot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projektu var īstenot kopā ar sadarbības partneri – akciju sabiedrību "Augstsprieguma tīkls" (turpmāk - sadarbības partneris), ja tas nepieciešams projekta mērķa sasniegšanai. Atbildību par projekta īstenošanu un mērķa sasniegšanu saglabā finansējuma saņēmējs. Sadarbības partneris piedalās projekta īstenošanai nepieciešamo aktivitāšu ieviešanā, rezultātu sasniegšanā un to uzturēšanā. Finansējuma saņēmējam ar sadarbības partneri ir noslēgts sadarbības līgums.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pieejamais kopējais Modernizācijas fonda finansējums ir 40 000 000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Konkursa ietvaros pieļaujamā atbalsta intensitāte ir 100 %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ietvaros piešķirtais atbalsts nav kvalificējams kā komercdarbības atbalsts Komercdarbības atbalsta kontroles likuma 5. panta izpratnē.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Konkursa ietvaros atbalstāmās aktivitātes ir elektroenerģijas sadales sistēmas kopējās jaudas palielināšana un ar to saistītās infrastruktūras būvniecība un attīstīšana.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110 kilovoltu apakšstacijas izbūves, divu jaunu 110/20 kilovoltu apakšstaciju izbūves, viena 110 kilovoltu sadales punkta izbūves un vidsprieguma elektroiekārtu un elektrolīniju, kas saistītas ar apakšstaciju ieslēgšanu kopējā tīklā,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110 kilovoltu elektroenerģijas pārvades līnijas izbūves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projektēšanas, būvdarbu veikšanas, būvuzraudzības, autoruzraudzības un ekspertīzes izmaksas, iekārtu, materiālu un izejvielu iegādes izmaksas, iekārtu testēšanas, ieregulēšanas un pieņemšanas ekspluatācijā izmaksas, darbaspēka izmaksas, komandējumu izmaksas un citas izmaksas, kas ir pamatotas un saistītas ar konkursa ietvaros atbalstāmo aktivitāšu īstenošanu un konkursa mērķa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administrēšanas un projekta vadības nodrošināšanas izmaksas, projekta vadības un īstenošanas personāla atlīdzības izmaksas, kas radušās uz darba līguma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komunikācijas un vizuālās identitātes prasību nodrošināšanas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veiktas infrastruktūrā, kas ir finansējuma saņēmēja vai sadarbības partnera īpašumā, ko apliecina ieraksts zemesgrāmatā, vai nekustamajā īpašumā, kura lietošanas tiesības iegūtas saskaņā ar </w:t>
      </w:r>
      <w:r w:rsidR="00000000" w:rsidRPr="00000000" w:rsidDel="00000000">
        <w:rPr>
          <w:rtl w:val="0"/>
        </w:rPr>
        <w:t xml:space="preserve">Enerģētikas likuma</w:t>
      </w:r>
      <w:r w:rsidR="00000000" w:rsidRPr="00000000" w:rsidDel="00000000">
        <w:rPr>
          <w:rtl w:val="0"/>
        </w:rPr>
        <w:t xml:space="preserve"> 19. un 19.</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radušās pēc 2025. gada 13. jūnija, taču ne vēlāk kā līdz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norādītas finansējuma saņēmēja vai sadarbības partnera (ja attiecināms) grāmatvedības uzskaitē, ir identificējamas, nodalītas no pārējām izmaksām, pārbaudāmas, iekļautas finansējuma saņēmēja vai sadarbības partnera aktīvos kā amortizējamie ilgtermiņa ieguldījumi, kā arī ir apliecinātas ar attiecīgiem attaisnojuma dokumentu oriģināliem vai to atvasinājumiem atbilstoši normatīvajos aktos noteiktajām dokumentu izstrādāšanas un noformēšanas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faktiski veiktas, ievērojot finanšu vadības, ekonomiskuma un efektivitātes principus.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minētās izmaksas nepārsniedz 4 % no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Pievienotās vērtības nodokļa maksājumi netiek segti no Modernizācijas fonda finansējuma.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Jebkuru projekta izmaksu sadārdzinājumu, kas pārsniedz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konkursa ietvaros pieejamo Modernizācijas fonda finansējumu, sedz no finansējuma saņēmēja finanšu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Vides investīciju fonds 10 darbdienu laikā pēc šo noteikumu spēkā stāšanās nosūta projekta iesniedzējam uzaicinājumu iesniegt projekta iesniegumu.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Uzaicinājumā Vides investīciju fonds norāda konkursa nosaukumu, konkursam pieejamo Modernizācijas fonda finansējuma apmēru, projekta iesnieguma iesniegšanas termiņu un elektroniskā pasta adresi, uz kuru nosūtāms projekta iesniegums un norādi,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iesnieguma iesniegšanas termiņš ir ne mazāks kā 30 darbdienas pēc uzaicinājuma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piedalītos konkursā, projekta iesniedzējs aizpilda projekta iesnieguma veidlapu un iesniedz to kopā ar papildus iesniedzamajiem dokumentiem Vides investīciju fondā elektroniska dokumenta veidā, kas sagatavots atbilstoši normatīvajiem aktiem par elektronisko dokumentu noformēšanu.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iesniegums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(šo noteikumu </w:t>
      </w:r>
      <w:r w:rsidR="00000000" w:rsidRPr="00000000" w:rsidDel="00000000">
        <w:rPr>
          <w:rtl w:val="0"/>
        </w:rPr>
        <w:t xml:space="preserve">1.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dokmentu, kas apliecina pilnvarojumu parakstīt visus ar projekta iesniegumu saistītos dokumentus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Vides investīciju fonds reģistrē saņemto projekta iesniegumu, piešķir tam identifikācijas numuru un divu darbdienu laikā pēc projekta iesnieguma saņemšanas paziņo projekta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Vērtēšanas komisija izskata projekta iesniegumu tikai tad, ja tas ir iesniegts Vides investīciju fondā līdz uzaicinājumā norādītā projekta iesnieguma iesniegšanas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iesniegums saņemts pēc projekta iesnieguma iesniegšanas termiņa beigām, tas netiek vērtēts un Vides investīciju fonds informē projekta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Vērtēšanas komisijā ietilpst divi Vides investīciju fonda pārstāvji un viens pārstāvis no Klimata un enerģētikas ministrijas (turpmāk – ministrija).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iesnieguma vērtēšanu veic atbilstoši precizējamiem un neprecizējamiem administratīvās, atbilstības un finanšu vērtēšanas kritērijiem, kas noteikti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Projekta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pamatojoties uz vērtēšanas komisijas vērtējumu,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vērtē tā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administratīvās, atbilstības un finanšu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administratīvās, atbilstības un finanšu vērtēšanas kritērijiem, tai skaitā arī aritmētiskas kļūdas, Vides investīciju fonds, pamatojoties uz vērtēšanas komisijas vērtējumu, rakstiski informē projekta iesniedzēju par konstatētajām neatbilstībām un aicina projekta iesniegumu precizēt atbilstoši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20 darbdienas no dienas, kad saņemta Vides investīciju fonda informācija par projekta iesnieguma neatbilstību precizējamiem projekta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Modernizācijas fonda finansējuma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noteiktajā termiņā iesniedz precizētu projekta iesniegumu, vērtēšanas komisija to vērtē atkārtoti atbilstoši precizējamiem projekta vērtēšanas kritērijiem, nosakot, vai projekta iesniegums atbilst projekta vērtēšanas kritērijos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noteiktajā termiņā neiesniedz precizētu projekta iesniegumu vai pēc atkārtotas vērtēšanas projekta iesniegums neatbilst vienam vai vairākiem precizējamiem projekta vērtēšanas kritērijiem, Vides investīciju fonds, pamatojoties uz vērtēšanas komisijas vērtējumu,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neatkarīgus ekspertus, pārbauda projekta iesniegumā norādītās informācijas atbilstību projektā īstenotajām aktivitātēm un iesniegtajai dokumentācijai. Pārbaudes ietvaros vērtēšanas komisija vai tās pieaicinātie eksperti, ja nepieciešams, apseko projekta īstenošanas vietu, kā arī pārbauda citu projekta iesniegumā norādīto informāciju. Projekta iesniedzēja un sadarbības partnera pienākums ir nodrošināt piekļuvi projekta īstenošanas vietai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apzināti sniedzis nepatiesu informāciju, Vides investīciju fonds, pamatojoties uz vērtēšanas komisijas vērtējumu,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Vides investīciju fonds, pamatojoties uz vērtēšanas komisijas vērtējumu, pieņem lēmumu par projekta iesnieguma apstiprināšanu, 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Vides investīciju fonds pirms lēmuma par projekta iesnieguma apstiprināšanu pieņemšanas pārbauda, vai projekta iesniegumā paredzētās aktivitātes netiek plānots finansēt vai tās nav finansētas citu atbalsta programmu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Vides investīciju fonds, veicot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pārbaudi, konstatē, ka projekta ietvaros tiek plānots īstenot aktivitātes, kas ir finansētas vai kuras plānots finansēt citu atbalsta programmu ietvaros, tad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Lēmumu par projekta iesnieguma apstiprināšanu vai noraidīšanu Vides investīciju fonds paziņo projekta iesniedzējam piecu darbdienu laikā pēc vērtēšanas komisijas lēmuma pieņemšanas.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Vides investīciju fonds un projekta iesniedzējs projekta līgumu noslēdz Ministru kabineta 2023. gada 13. jūlija noteikumu Nr. 396 "Modernizācijas fonda darbības kārtības noteikumi un daudzgadu darbības programma" 20. punktā minētajā termiņā. Ja projekta iesniedzējs nenoslēdz projekta līgumu attiecīgajā termiņā, Vides investīciju fonds atceļ lēmumu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Projekta līgumu atbilstoši Ministru kabineta 2023. gada 13. jūlija noteikumu Nr. 396 "Modernizācijas fonda darbības kārtības noteikumi un daudzgadu darbības programma" VI nodaļā ietvertajiem nosacījumiem sagatavo Vides investīciju fonds.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Papildu Ministru kabineta 2023. gada 13. jūlija noteikumu Nr. 396 "Modernizācijas fonda darbības kārtības noteikumi un daudzgadu darbības programma" VI nodaļā ietvertajiem nosacījumiem attiecībā uz projekta līguma saturu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pārskatu formu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datu apstrādes nosacījumus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pieprasījuma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 projekta līguma grozījumu projektu, kā arī pamato grozījumu nepieciešamību. Finansējuma saņēmējs 20 darbdienu laikā pēc projekta līguma grozījumu saņemšanas izvērtē projekta līguma grozījumu pamatojumu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no finansējuma saņēmēja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nodrošinātu projekta publicitāti, finansējuma saņēmējs īsteno publicitātes aktivitātes saskaņā ar Modernizācijas fonda simbolikas lietošanas noteikumiem, kurus Vides investīciju fonds publicē savā tīmekļvietnē. Finansējuma saņēmējs ir atbildīgs par korektu Modernizācijas fonda simbolikas atveidošanu un lietošanu visos ar projekta īstenošanu saistītajos komunikācijas materiālos, tostarp uz fiziskās komunikācijas objektiem.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saņēmējam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 Modernizācijas fonda finansējuma summas, ievērojot, ka plānotā avansa apmērs un tā pamatojums atbilst spējai to izlietot sešu mēnešu laikā no avansa maksājuma saņemšanas brīža;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 starpposma maksājumi, kuru kopējā summa ir līdz 90 % no projektam apstiprinātā Modernizācijas fonda finansējuma summas, ieskaitot saņemto avansa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Modernizācijas fonda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var saņemt maksājumus, ja ir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var saņemt, ja finansējuma saņēmējs ir iesniedzis Vides investīciju fondā avansa maksājuma pieprasījumu, kas sagatavots atbilstoši projekta līgumam pievienotajam paraugam;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var saņemt, ja finansējuma saņēmējs ir iesniedzis Vides investīciju fondā starpposma pārskatu par iepriekšējo projekta periodu un starpposma maksājuma pieprasījumu, kā arī pievienojis starpposma maksājuma pieprasījumā iekļautās attiecināmās izmaksas attaisnojošus dokumentus atbilstoši projekta līgumam un Vides investīciju fonds ir apstiprinājis starpposma pārskatu. Starpposma maksājumus finansējuma saņēmējs var saņemt ne biežāk kā reizi pusgadā;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var saņemt, ja finansējuma saņēmējs ir iesniedzis Vides investīciju fondā noslēguma pārskatu un noslēguma maksājuma pieprasījumu, kā arī pievienojis noslēguma maksājuma pieprasījumā iekļautās attiecināmās izmaksas attaisnojošus dokumentus atbilstoši projekta līgumam un Vides investīciju fonds ir apstiprinājis noslēguma pārskatu.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Ministrija veic maksājumu 20 darbdienu laikā, pamatojoties uz Vides investīciju fonda atzinumu par finansējuma saņēmēja iesniegto avansa maksājuma pieprasījumu (ja attiecināms) vai atzinumu par finansējuma saņēmēja iesniegto maksājumu pieprasījumu un apliecinājumu par finansējuma saņēmēja projekta pārskata apstiprināšanu. Ministrija minēto termiņu var pagarināt par laiku, kas nepieciešams precizējumu un pieprasītās papildu informācijas izskatīšanai, bet ne ilgāk kā par 10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projekta līguma darbības laikā par katru sešu mēnešu periodu (pusgadu) līdz periodam sekojošā mēneša divdesmitajam datumam iesniedz Vides investīciju fondā projekta starpposma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trīs mēnešu laikā pēc attiecīgā projekta īstenošanas beigu termiņa iesniedz Vides investīciju fondā projekta noslēguma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projekta starpposma vai noslēguma pārskatu iesniedz elektroniski projekta līgumā norādītajā termiņā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Vides investīciju fonds pārbauda saņemto projekta starpposma vai noslēguma pārskatu, kā arī projekta līgumā minētos pamatojošos dokumentus un 20 darbdienu laikā sagatavo lēmumu par projekta starpposma vai noslēguma pārskata apstiprināšanu vai pieprasa finansējuma saņēmējam 10 darbdienu laikā no vēstules saņemšanas dienas iesniegt papildu informāciju vai veikt precizējumus.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pārskata saņemšanas informē finansējuma saņēmēju par projekta starpposma vai noslēguma pārskata apstiprināšanu vai precizēšanu.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starpposma vai noslēguma pārskatu, projekta līgumā minētos pamatojošos dokumentus vai Vides investīciju fonda pieprasīto papildu informāciju, Vides investīciju fonds neizskata finansējuma saņēmēja iesniegto maksājuma pieprasījumu līdz dienai, kad finansējuma saņēmējs projekta līgumā noteiktajā kārtībā ir izpildījis saistības par projekta starpposma vai noslēguma pārskata iesniegšanu.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Finansējuma saņēmēja pienākumi un atbildība par projekta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saņēmējam un sadarbības partnerim (ja attiecināms), saņemot Modernizācijas fonda finansējumu konkursa ietvaros atbalstāmo aktivitāšu īstenošanai,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konkursa ietvaros apstiprinātā projekta īstenošanu saskaņā ar principu "nenodarīt būtisku kaitējumu" Eiropas Parlamenta un Padomes Regulas (ES) 2020/852 par regulējuma izveidi ilgtspējīgu ieguldījumu veicināšanai un ar ko groza Regulu (ES) 2019/2088 17. panta izpratnē;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konkursa ietvaros apstiprinātajā projektā plānoto aktivitāšu sasaisti, sinerģiju un demarkāciju ar citiem līdzīgiem vai saistītiem projektiem. Ja ir sasaiste ar citiem līdzīgiem vai saistītiem projektiem, finansējuma saņēmējs nodrošina, ka neiestājas dubultā finansējuma risks;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nepieciešamos iepirkumus konkursa ietvaros apstiprinātā projekta īstenošanai veikt saskaņā ar normatīvajiem aktiem publisko iepirkumu jomā, īstenojot atklātu, pārredzamu, nediskriminējošu un konkurenci nodrošinošu iepirkuma procedūru;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publicitātes aktivitāšu īstenošanu saskaņā ar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projekta ietvaros izveidotā infrastruktūra paliek finansējuma saņēmēja vai sadarbības partnera (ja attiecināms) īpašumā un tiek ekspluatēta un uzturēta vismaz piecus gadus pēc noslēguma maksājuma saņemšanas. Finansējuma saņēmējs un sadarbības partneris (ja attiecināms) šajā periodā var veikt infrastruktūras pārvietošanu vai pārbūvi, ja tā nepieciešama elektroenerģijas sadales sistēmas vai elektroenerģijas pārvades sistēmas attīstības vai uzturēšanas vajadzībām vai bojājumu novēršanai.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piecus kalendāra gadus pēc projekta īstenošanas beigu termiņa katru gadu veic projekta rezultātu monitoringu par apakšstacijās pieslēgtās atjaunīgās enerģijas jaudu un elektrotīklā nodoto atjaunīgās enerģijas apjomu, un līdz katra nākamā gada 1. maijam iesniedz Vides investīciju fonda Modernizācijas fonda projektu elektroniskajā monitoringa sistēmā (EMSI) projekta rezultātu monitoringa pārskatu par monitoringa gadu atbilstoši projekta līgumam pievienotajai veidnei.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Vides investīciju fonds konstatē, ka netiek ievērotas šo </w:t>
      </w:r>
      <w:r w:rsidR="00000000" w:rsidRPr="00000000" w:rsidDel="00000000">
        <w:rPr>
          <w:rtl w:val="0"/>
        </w:rPr>
        <w:t xml:space="preserve">56.5. </w:t>
      </w:r>
      <w:r w:rsidR="00000000" w:rsidRPr="00000000" w:rsidDel="00000000">
        <w:rPr>
          <w:rtl w:val="0"/>
        </w:rPr>
        <w:t xml:space="preserve">apakšpunktā</w:t>
      </w:r>
      <w:r w:rsidR="00000000" w:rsidRPr="00000000" w:rsidDel="00000000">
        <w:rPr>
          <w:rtl w:val="0"/>
        </w:rPr>
        <w:t xml:space="preserve"> noteiktās prasības, Vides investīciju fonds pieņem lēmumu par projekta īstenošanai izmaksāto Modernizācijas fonda līdzekļu atgūšanu pilnā apmērā.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Modernizācijas fonda līdzekļus, kas atgūstami saskaņā ar šo noteikumu </w:t>
      </w:r>
      <w:r w:rsidR="00000000" w:rsidRPr="00000000" w:rsidDel="00000000">
        <w:rPr>
          <w:rtl w:val="0"/>
        </w:rPr>
        <w:t xml:space="preserve">58. </w:t>
      </w:r>
      <w:r w:rsidR="00000000" w:rsidRPr="00000000" w:rsidDel="00000000">
        <w:rPr>
          <w:rtl w:val="0"/>
        </w:rPr>
        <w:t xml:space="preserve">punktu</w:t>
      </w:r>
      <w:r w:rsidR="00000000" w:rsidRPr="00000000" w:rsidDel="00000000">
        <w:rPr>
          <w:rtl w:val="0"/>
        </w:rPr>
        <w:t xml:space="preserve">, atmaksā ministrijai uz Vides investīciju fonda vēstulē norādīto kontu atbilstoši projekta līgumā noteiktajai kārtībai.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un sadarbības partneris projekta īstenošanas laikā un piecus gadus pēc projekta īstenošanas beigu termiņa nodrošina ministrijai, Vides investīciju fondam un tās pilnvarotiem auditoriem: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projekta pārskatiem, monitoringa pārskatiem un sasniegtos rezultātus apliecinošiem dokumentiem (elektroniski);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infrastruktūrai, kas attiecas uz veicamo pārbaudi;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fondam ir tiesības pieaicināt ekspertus, lai pārbaudītu finansējuma saņēmēja un sadarbības partnera sniegtās informācijas patiesumu, prasības, kas saistītas ar projekta mērķa sasniegšanu, projekta īstenošanas atbilstību projekta līgumam, izvērtētu projekta rezultātu monitoringa pārskatu un veiktu pārbaudes projekta īstenošanas vietā. Pārbaudi projekta īstenošanas vietā Vides investīciju fonds veic vismaz vienu reizi monitoringa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Ar projekta īstenošanu saistītos dokumentus ministrija, Vides investīciju fonds, finansējuma saņēmējs, sadarbības partneris un trešās personas, ar kurām finansējuma saņēmējs vai sadarbības partneris slēdzis līgumu par darbu veikšanu un kuras saņēmušas Modernizācijas fonda finansējumu projekta ieviešanai, glabā 5 gadus pēc projekta īstenošanas beigu termiņa.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25-TA-1451</w:t>
    </w:r>
    <w:r>
      <w:br/>
    </w:r>
    <w:r w:rsidR="00000000" w:rsidRPr="00000000" w:rsidDel="00000000">
      <w:rPr>
        <w:rtl w:val="0"/>
      </w:rPr>
      <w:t xml:space="preserve">Izdrukāts 29.07.2026. 22.44 - 1.0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25-TA-1451</w:t>
    </w:r>
    <w:r>
      <w:br/>
    </w:r>
    <w:r w:rsidR="00000000" w:rsidRPr="00000000" w:rsidDel="00000000">
      <w:rPr>
        <w:rtl w:val="0"/>
      </w:rPr>
      <w:t xml:space="preserve">Izdrukāts 29.07.2026. 22.44 - 1.0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noteikumu_projekts_25-TA-1451.docx</dc:title>
</cp:coreProperties>
</file>

<file path=docProps/custom.xml><?xml version="1.0" encoding="utf-8"?>
<Properties xmlns="http://schemas.openxmlformats.org/officeDocument/2006/custom-properties" xmlns:vt="http://schemas.openxmlformats.org/officeDocument/2006/docPropsVTypes"/>
</file>