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[25-TA-1451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[25-TA-1451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konkursa "Atbalsts Latvijas elektroenerģijas tīkla jaudas pastiprināšanai" projekta iesnieguma veidlapa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2"/>
        <w:gridCol w:w="4618"/>
        <w:tblGridChange w:id="0">
          <w:tblGrid>
            <w:gridCol w:w="4722"/>
            <w:gridCol w:w="46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Pamatinformācija par projekta iesniedzēju un sadarbības partneri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Akciju sabiedrība "Sadales tīkls"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40003857687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rekvizīti projekta līguma slēgšanai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Banka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Konta numurs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SWIFT</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kontaktpersona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Elektroniskā pasta adrese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Tālrunis</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Akciju sabiedrība "Augstsprieguma tīkls"</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40003575567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projekta mērķi, projekta aktivitātes un sasniedzamos rezultātus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nepieciešamības un aktivitāšu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Nosaukt būtiskākās problēmas, kuras tiks risinātas ar projekta palīdzību, un pamatot to risināšanas aktualitāti. Nosaukt būtiskākās projekta aktivitātes, tostarp aprakstīt sadarbību ar sadarbības partneri, raksturot projekta mērķa grupu un sniegt projekta īstenošanas vietas aprakstu un tās atbilstību šo noteikumu </w:t>
      </w:r>
      <w:r w:rsidR="00000000" w:rsidRPr="00000000" w:rsidDel="00000000">
        <w:rPr>
          <w:rtl w:val="0"/>
        </w:rPr>
        <w:t xml:space="preserve">15.2. </w:t>
      </w:r>
      <w:r w:rsidR="00000000" w:rsidRPr="00000000" w:rsidDel="00000000">
        <w:rPr>
          <w:rtl w:val="0"/>
        </w:rPr>
        <w:t xml:space="preserve">apakšpunktam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aktivitāšu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Projektā plānoto aktivitāšu un to ietvaros īstenojamo darbību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7"/>
        <w:gridCol w:w="2038"/>
        <w:gridCol w:w="2520"/>
        <w:gridCol w:w="2629"/>
        <w:gridCol w:w="1535"/>
        <w:gridCol w:w="1535"/>
        <w:tblGridChange w:id="0">
          <w:tblGrid>
            <w:gridCol w:w="167"/>
            <w:gridCol w:w="2038"/>
            <w:gridCol w:w="2520"/>
            <w:gridCol w:w="2629"/>
            <w:gridCol w:w="1535"/>
            <w:gridCol w:w="1535"/>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aktivitāte</w:t>
            </w:r>
            <w:r w:rsidR="00000000" w:rsidRPr="00000000" w:rsidDel="00000000">
              <w:rPr>
                <w:b w:val="1"/>
                <w:vertAlign w:val="superscript"/>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aktivitātes apraksts, tās ietvaros plānoto darbību raksturojums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Sasniedzamais rezultāts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Rezultāts skaitliskā izteiksmē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Atbilstoši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atbilstība principam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kā tiks nodrošināta projekta īstenošana atbilstoši principam “nenodarīt būtisku kaitējumu”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Projekta īstenošanas rezultātā provizoriski sasniedzamie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5"/>
        <w:gridCol w:w="4735"/>
        <w:gridCol w:w="2554"/>
        <w:gridCol w:w="1506"/>
        <w:tblGridChange w:id="0">
          <w:tblGrid>
            <w:gridCol w:w="245"/>
            <w:gridCol w:w="4735"/>
            <w:gridCol w:w="2554"/>
            <w:gridCol w:w="15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Apakšstacijās pieslēgtā atjaunīgās enerģijas jauda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Elektrotīklā nodotās atjaunīgās enerģijas apjoms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MWh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īstenošanas rezultātā sasniedzamo rādītāju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sasniedzamo apakšstacijās uzstādīto atjaunīgās enerģijas jaudu un elektrotīklā nodotās atjaunīgās enerģijas apjomu, ietverot rādītāju aprēķinu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Projekta sasniegto rezultātu uzturēšana pēc projekta pabeigšanas monitoringa periodā un projekta dzīves ciklā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kā tiks nodrošināta projekta sasniegto rezultātu uzturēšana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Izmaksu tāme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2"/>
        <w:gridCol w:w="2287"/>
        <w:gridCol w:w="4397"/>
        <w:gridCol w:w="1044"/>
        <w:gridCol w:w="1058"/>
        <w:tblGridChange w:id="0">
          <w:tblGrid>
            <w:gridCol w:w="102"/>
            <w:gridCol w:w="2287"/>
            <w:gridCol w:w="4397"/>
            <w:gridCol w:w="1044"/>
            <w:gridCol w:w="10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aktivitāte</w:t>
            </w:r>
            <w:r w:rsidR="00000000" w:rsidRPr="00000000" w:rsidDel="00000000">
              <w:rPr>
                <w:sz w:val="20"/>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pozīcija, tās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Attiecināmās izmaksas, </w:t>
            </w:r>
            <w:r w:rsidR="00000000" w:rsidRPr="00000000" w:rsidDel="00000000">
              <w:rPr>
                <w:b w:val="1"/>
                <w:i w:val="1"/>
                <w:rtl w:val="0"/>
              </w:rPr>
              <w:t xml:space="preserve">euro</w:t>
            </w:r>
            <w:r w:rsidR="00000000" w:rsidRPr="00000000" w:rsidDel="00000000">
              <w:rPr>
                <w:b w:val="1"/>
                <w:rtl w:val="0"/>
              </w:rPr>
              <w:t xml:space="preserve"> (bez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Attiecināmās izmaksas, </w:t>
            </w:r>
            <w:r w:rsidR="00000000" w:rsidRPr="00000000" w:rsidDel="00000000">
              <w:rPr>
                <w:b w:val="1"/>
                <w:i w:val="1"/>
                <w:rtl w:val="0"/>
              </w:rPr>
              <w:t xml:space="preserve">euro</w:t>
            </w:r>
            <w:r w:rsidR="00000000" w:rsidRPr="00000000" w:rsidDel="00000000">
              <w:rPr>
                <w:b w:val="1"/>
                <w:rtl w:val="0"/>
              </w:rPr>
              <w:t xml:space="preserve"> (ar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w:t>
      </w:r>
      <w:r w:rsidR="00000000" w:rsidRPr="00000000" w:rsidDel="00000000">
        <w:rPr>
          <w:rtl w:val="0"/>
        </w:rPr>
        <w:t xml:space="preserve"> Atbilstoši projekta aktivitātēm, kas norādītas projekta iesnieguma veidlapas 2.4.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Projekta finansēšanas plāns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4"/>
        <w:gridCol w:w="4646"/>
        <w:tblGridChange w:id="0">
          <w:tblGrid>
            <w:gridCol w:w="4694"/>
            <w:gridCol w:w="46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Kopējās attiecināmās izmaksas</w:t>
            </w:r>
            <w:r w:rsidR="00000000" w:rsidRPr="00000000" w:rsidDel="00000000">
              <w:rPr>
                <w:sz w:val="20"/>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Modernizācijas fonda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Kopējās attiecināmās izmaksas, bez PVN. Saskaņā ar šo noteikumu </w:t>
      </w:r>
      <w:r w:rsidR="00000000" w:rsidRPr="00000000" w:rsidDel="00000000">
        <w:rPr>
          <w:rtl w:val="0"/>
        </w:rPr>
        <w:t xml:space="preserve">17. </w:t>
      </w:r>
      <w:r w:rsidR="00000000" w:rsidRPr="00000000" w:rsidDel="00000000">
        <w:rPr>
          <w:rtl w:val="0"/>
        </w:rPr>
        <w:t xml:space="preserve">punktu</w:t>
      </w:r>
      <w:r w:rsidR="00000000" w:rsidRPr="00000000" w:rsidDel="00000000">
        <w:rPr>
          <w:rtl w:val="0"/>
        </w:rPr>
        <w:t xml:space="preserve"> pievienotās vērtības nodokļa maksājumi netiek segti no Modernizācijas fonda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Projekta īstenošanas laika grafiks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5"/>
        <w:gridCol w:w="1670"/>
        <w:gridCol w:w="1389"/>
        <w:gridCol w:w="1389"/>
        <w:gridCol w:w="1363"/>
        <w:gridCol w:w="1363"/>
        <w:gridCol w:w="1363"/>
        <w:gridCol w:w="1363"/>
        <w:gridCol w:w="1363"/>
        <w:gridCol w:w="1363"/>
        <w:gridCol w:w="1294"/>
        <w:gridCol w:w="1294"/>
        <w:tblGridChange w:id="0">
          <w:tblGrid>
            <w:gridCol w:w="145"/>
            <w:gridCol w:w="1670"/>
            <w:gridCol w:w="1389"/>
            <w:gridCol w:w="1389"/>
            <w:gridCol w:w="1363"/>
            <w:gridCol w:w="1363"/>
            <w:gridCol w:w="1363"/>
            <w:gridCol w:w="1363"/>
            <w:gridCol w:w="1363"/>
            <w:gridCol w:w="1363"/>
            <w:gridCol w:w="1294"/>
            <w:gridCol w:w="12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aktivitāte</w:t>
            </w:r>
            <w:r w:rsidR="00000000" w:rsidRPr="00000000" w:rsidDel="00000000">
              <w:rPr>
                <w:sz w:val="20"/>
                <w:rtl w:val="0"/>
              </w:rPr>
              <w:t xml:space="preserve">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pusgads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pusgads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pusgads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pusgads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pusgads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Atbilstoši projekta aktivitātēm, kas norādītas projekta iesnieguma veidlapas 2.5.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Publicitāte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Publicitātes pasākumu veidi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12"/>
        <w:gridCol w:w="1128"/>
        <w:tblGridChange w:id="0">
          <w:tblGrid>
            <w:gridCol w:w="8212"/>
            <w:gridCol w:w="11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tīmekļvietnē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presē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 plāksne projekta īstenošanas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w:t>
            </w:r>
            <w:r w:rsidR="00000000" w:rsidRPr="00000000" w:rsidDel="00000000">
              <w:rPr>
                <w:i w:val="1"/>
                <w:rtl w:val="0"/>
              </w:rPr>
              <w:t xml:space="preserve">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Plānotie publicitātes pasākumi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0"/>
        <w:gridCol w:w="3600"/>
        <w:gridCol w:w="2832"/>
        <w:gridCol w:w="2388"/>
        <w:tblGridChange w:id="0">
          <w:tblGrid>
            <w:gridCol w:w="220"/>
            <w:gridCol w:w="3600"/>
            <w:gridCol w:w="2832"/>
            <w:gridCol w:w="238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Publicitātes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Raksturojums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Mērķa grupa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Dokuments, kas apliecina pilnvarojumu parakstīt visus ar projekta iesniegumu saistītos dokumentus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sadaļa.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iesnieguma iesniedzēja pārstāvis,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vārds, uzvārds, ieņemamais amats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projekta iesnieguma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ir patiesa un nav sagrozīta, un projekta iesniedzējs un sadarbības partneris piekrīt, ka Vides investīciju fonds minēto informāciju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projekta iesnieguma iesniedzējam un tā sadarbības partnerim, ja tāds piesaistīts, nav nodokļu un valsts sociālās apdrošināšanas obligāto iemaksu parādu, kas kopsummā pārsniedz 150</w:t>
      </w:r>
      <w:r w:rsidR="00000000" w:rsidRPr="00000000" w:rsidDel="00000000">
        <w:rPr>
          <w:i w:val="1"/>
          <w:rtl w:val="0"/>
        </w:rPr>
        <w:t xml:space="preserve"> 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konkursa ietvaros no Modernizācijas fonda finansētajām attiecināmajām izmaksām nav saņemts līdzfinansējums citu finansējuma programmu ietvaros vai individuālā atbalsta projekta ietvaros, kas atbalstīts no citiem finanšu instrumentiem, tai skaitā Eiropas Savienības vai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projekta iesnieguma iesniedzējs vai sadarbības partneris nav nonācis situācijā, kad pret to vērsta prasība par līdzekļu atgūšanu no citām valsts atbalsta programmām saskaņā ar iepriekšēju Eiropas Komisijas lēmumu, ar ko atbalsts tiek atzīts par nelikumīgu un nesaderīgu ar kopējo tirgu;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projekta iesniedzējs vai sadarbības partneris (uzņēmuma grupas līmenī) nav nonācis grūtībās, projekta iesniedzējam nav ierosināta tiesiskās aizsardzības procesa lieta, netiek īstenots tiesiskās aizsardzības process un nav pasludināts maksātnespējas process, un projekta iesniedzējs vai sadarbības partneris neatbilst normatīvajos aktos noteiktajiem kritērijiem, lai tam pēc kreditora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pēc projekta apstiprināšanas: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projekta iesniegumā paredzētās aktivitātes netiks iesniegtas līdzfinansēšanai citu finansējuma programmu vai individuālo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projekta iesniegumā paredzētās aktivitātes tiks īstenotas saskaņā ar principu "nenodarīt būtisku kaitējumu" Eiropas Parlamenta un Padomes Regulas (ES) 2020/852 par regulējuma izveidi ilgtspējīgu ieguldījumu veicināšanai un ar ko groza Regulu (ES) 2019/2088 17. panta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projekta iesniegumā paredzēto aktivitāšu īstenošanas rezultātā izveidotā infrastruktūra paliks finansējuma saņēmēja vai sadarbības partnera īpašumā un tiks ekspluatēta un uzturēta vismaz piecus gadus pēc projekta noslēguma maksājuma saņemšanas.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ja nepieciešams, sabiedrība ar ierobežotu atbildību "Vides investīciju fonds" vai Klimata un enerģētikas ministrija normatīvajos aktos nodokļu un nodevu jomā noteiktajā kārtībā pieprasa (ja attiecināms) vai iegūst no Valsts ieņēmumu dienesta informāciju, kas apliecina, ka projekta iesniedzējam  un tā sadarbības partnerim, ja tāds piesaistīts,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25-TA-1451</w:t>
    </w:r>
    <w:r>
      <w:br/>
    </w:r>
    <w:r w:rsidR="00000000" w:rsidRPr="00000000" w:rsidDel="00000000">
      <w:rPr>
        <w:rtl w:val="0"/>
      </w:rPr>
      <w:t xml:space="preserve">Izdrukāts 29.07.2026. 22.44 - 1.0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25-TA-1451</w:t>
    </w:r>
    <w:r>
      <w:br/>
    </w:r>
    <w:r w:rsidR="00000000" w:rsidRPr="00000000" w:rsidDel="00000000">
      <w:rPr>
        <w:rtl w:val="0"/>
      </w:rPr>
      <w:t xml:space="preserve">Izdrukāts 29.07.2026. 22.44 - 1.0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noteikumu_projekts_p1_25-TA-1451.docx</dc:title>
</cp:coreProperties>
</file>

<file path=docProps/custom.xml><?xml version="1.0" encoding="utf-8"?>
<Properties xmlns="http://schemas.openxmlformats.org/officeDocument/2006/custom-properties" xmlns:vt="http://schemas.openxmlformats.org/officeDocument/2006/docPropsVTypes"/>
</file>