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Jaunatnes likuma</w:t>
      </w:r>
      <w:r w:rsidR="00000000" w:rsidRPr="00000000" w:rsidDel="00000000">
        <w:rPr>
          <w:rStyle w:val="paragraph"/>
          <w:i w:val="1"/>
          <w:rtl w:val="0"/>
        </w:rPr>
        <w:t xml:space="preserve"> 12.panta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 (Latvijas Vēstnesis, 2013, 218. nr.; 2017, 26., 248. nr.; 2020, 36. nr.; 2021, 130. nr.;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Ievērojot Izglītības un zinātnes ministrijas (turpmāk – ministrija) ikgadējā jaunatnes politikas valsts programmā noteiktās prioritātes, atbalstāmās aktivitātes un sasniedzamos rādītājus, Jaunatnes starptautisko programmu aģentūra (turpmāk – aģentūra) izstrādā un ministrija saskaņo atklāta projektu konkursa nolikumu (turpmāk – nolikums) un tā pielikumus, kā arī vienkāršoto izmaksu aprēķina un piemērošanas metodiku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vienkāršoto izmaksu aprēķina un piemērošanas metodiku (ja attiecināms). Metodikā iekļauj atbilstošā izmaksu veida apmēru, aprēķinu, piemērošanas un attiecināšanas nosacījumus un prasības sasniegto rādītāju pamatojošajai dokumentācijai. Metodiku piemēro tās pašvaldības, jaunatnes organizācijas, biedrības vai nodibinājuma projektam, ar kuru aģentūra ir noslēgusi līgumu par projekta īstenošanu vai saskaņā ar Jaunatnes likuma 12. panta 4.</w:t>
      </w:r>
      <w:r w:rsidR="00000000" w:rsidRPr="00000000" w:rsidDel="00000000">
        <w:rPr>
          <w:vertAlign w:val="superscript"/>
          <w:rtl w:val="0"/>
        </w:rPr>
        <w:t xml:space="preserve">1</w:t>
      </w:r>
      <w:r w:rsidR="00000000" w:rsidRPr="00000000" w:rsidDel="00000000">
        <w:rPr>
          <w:rtl w:val="0"/>
        </w:rPr>
        <w:t xml:space="preserve"> daļu – vienošanos un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Aģentūra maksājumus projekta īstenotājam veic saskaņā ar vienkāršoto izmaksu aprēķina un piemērošanas metodiku (ja attiecināms) vai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ja projekta īstenotājs savas iepriekšējās līgumsaistības ar aģentūru ir veicis, ievērojot līguma nosacījumus un termiņus, – 10 darbdienu laikā pēc līguma noslēgšanas veic avansa maksājumu 90 % apmērā no projektam piešķirtā finansējuma;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ja projekta īstenotājs iepriekšējā gada laikā no nolikumā noteiktā projektu iesniegumu iesniegšanas termiņa savas iepriekšējās līgumsaistības ar aģentūru pildījis, neievērojot līguma nosacījumus un termiņus, – 10 darbdienu laikā pēc līguma noslēgšanas veic avansa maksājumu 60 % apmērā no projektam piešķirtā finansējuma;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jaunatnes organizāciju darbības atbalsta projektos atbilstoši Jaunatnes likuma 12. panta 4.</w:t>
      </w:r>
      <w:r w:rsidR="00000000" w:rsidRPr="00000000" w:rsidDel="00000000">
        <w:rPr>
          <w:vertAlign w:val="superscript"/>
          <w:rtl w:val="0"/>
        </w:rPr>
        <w:t xml:space="preserve">1</w:t>
      </w:r>
      <w:r w:rsidR="00000000" w:rsidRPr="00000000" w:rsidDel="00000000">
        <w:rPr>
          <w:rtl w:val="0"/>
        </w:rPr>
        <w:t xml:space="preserve"> daļā noteiktajam aģentūra maksājumus projekta īstenotājam veic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32.3.1. ja projekta īstenotājs iepriekšējā gada laikā no nolikumā noteiktā projektu iesniegumu iesniegšanas termiņa savas iepriekšējās līgumsaistības ar aģentūru pildījis, ievērojot līguma nosacījumus un termiņus, – 10 darbdienu laikā pēc līguma noslēgšanas aģentūra veic pirmo avansa maksājumu 80 % apmērā no projektam piešķirtā finansējuma un 10 darbdienu laikā pēc projekta starpposma pārskata apstiprināšanas aģentūra veic otro avansa maksājumu 20 % apmērā no projektam piešķirtā finansējuma;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32.3.2. ja projekta īstenotājs iepriekšējā gada laikā no nolikumā noteiktā projektu iesniegumu iesniegšanas termiņa savas iepriekšējās līgumsaistības ar aģentūru pildījis, neievērojot līguma nosacījumus un termiņus, – 10 darbdienu laikā pēc līguma noslēgšanas aģentūra veic pirmo avansa maksājumu 60 % apmērā no projektam piešķirtā finansējuma un 10 darbdienu laikā pēc projekta starpposma pārskata apstiprināšanas aģentūra veic otro avansa maksājumu 40 % apmērā no projektam piešķirtā finansējuma;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projektos, kas apstiprināti tāda atklāta projektu konkursa ietvaros, kurā vienam projektam pieejamā maksimālā summa nepārsniedz 40 000 </w:t>
      </w:r>
      <w:r w:rsidR="00000000" w:rsidRPr="00000000" w:rsidDel="00000000">
        <w:rPr>
          <w:i w:val="1"/>
          <w:rtl w:val="0"/>
        </w:rPr>
        <w:t xml:space="preserve">euro</w:t>
      </w:r>
      <w:r w:rsidR="00000000" w:rsidRPr="00000000" w:rsidDel="00000000">
        <w:rPr>
          <w:rtl w:val="0"/>
        </w:rPr>
        <w:t xml:space="preserve">, aģentūra 10 darbdienu laikā pēc līguma noslēgšanas veic maksājumu 100 % apmērā no projektam piešķirtā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Aģentūra 30 darbdienu laikā pēc projekta noslēguma pārskata apstiprināšanas veic noslēguma maksājumu, izņemot šo noteikumu 32.3. un 32.4. apakšpunktā minētos gadījumus, vai informē projekta īstenotāju par neattiecināmo izmaksu vai neizlietotā finansējuma atmaksāšanu."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transporta izmaksas (sabiedriskais transports, degviela vai gāze, transportlīdzekļu noma, transporta pakalpojumi, elektrotransportlīdzekļa uzlāde);".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sakaru pakalpojumu izmaksas (telekomunikācijas, internets, pasta pakalpojumi, mobilo lietotņu licences, tiešsaistes saziņas rīku licences, pašapkalpošanās paku sūtījumi, kurjera pakalpojumi);".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25-TA-1338</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25-TA-1338</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noteikumu_(grozījumu)_projekts_25-TA-1338.docx</dc:title>
</cp:coreProperties>
</file>

<file path=docProps/custom.xml><?xml version="1.0" encoding="utf-8"?>
<Properties xmlns="http://schemas.openxmlformats.org/officeDocument/2006/custom-properties" xmlns:vt="http://schemas.openxmlformats.org/officeDocument/2006/docPropsVTypes"/>
</file>