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330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17. maijā (prot. Nr. 27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Aizsardzības ministrijai (Nacionālajiem bruņotajiem spēkiem) finansējumu, kas nepārsniedz 56 754 761 </w:t>
      </w:r>
      <w:r w:rsidR="00000000" w:rsidRPr="00000000" w:rsidDel="00000000">
        <w:rPr>
          <w:i w:val="1"/>
          <w:rtl w:val="0"/>
        </w:rPr>
        <w:t xml:space="preserve">euro</w:t>
      </w:r>
      <w:r w:rsidR="00000000" w:rsidRPr="00000000" w:rsidDel="00000000">
        <w:rPr>
          <w:rtl w:val="0"/>
        </w:rPr>
        <w:t xml:space="preserve">, vienreizējām investīcijām, lai segtu izdevumus par valsts aizsardzības spēju attīstības un iekšējās drošības stiprināšanas pasākumu īstenošanu saistībā ar plaša mēroga Krievijas militāro agresiju pret Ukrainu un pieaugošiem ģeopolitiskiem riskiem.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normatīvajos aktos noteiktajā kārtībā sagatavot un iesniegt Finanšu ministrijā pieprasījumu par šā rīkojuma 1. punktā minēto līdzekļu piešķiršanu no valsts budžeta programmas 02.00.00 ''Līdzekļi neparedzētiem gadījumiem'' atbilstoši faktiski nepieciešamajam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biedra, aizsardzības ministra pienākumu izpildītājs ‒ vides aizsardzības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T. Plešs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22-TA-1446</w:t>
    </w:r>
    <w:r>
      <w:br/>
    </w:r>
    <w:r w:rsidR="00000000" w:rsidRPr="00000000" w:rsidDel="00000000">
      <w:rPr>
        <w:rtl w:val="0"/>
      </w:rPr>
      <w:t xml:space="preserve">Izdrukāts 30.07.2026. 00.13 - 1.0.VK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22-TA-1446</w:t>
    </w:r>
    <w:r>
      <w:br/>
    </w:r>
    <w:r w:rsidR="00000000" w:rsidRPr="00000000" w:rsidDel="00000000">
      <w:rPr>
        <w:rtl w:val="0"/>
      </w:rPr>
      <w:t xml:space="preserve">Izdrukāts 30.07.2026. 00.13 - 1.0.VK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rīkojuma_projekts_22-TA-1446.docx</dc:title>
</cp:coreProperties>
</file>

<file path=docProps/custom.xml><?xml version="1.0" encoding="utf-8"?>
<Properties xmlns="http://schemas.openxmlformats.org/officeDocument/2006/custom-properties" xmlns:vt="http://schemas.openxmlformats.org/officeDocument/2006/docPropsVTypes"/>
</file>