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3448" w:rsidRPr="00AD56DA" w:rsidRDefault="001F3448" w:rsidP="001F3448">
      <w:pPr>
        <w:spacing w:before="130" w:after="0" w:line="260" w:lineRule="exact"/>
        <w:ind w:firstLine="539"/>
        <w:jc w:val="right"/>
        <w:rPr>
          <w:rFonts w:ascii="Cambria" w:eastAsia="Times New Roman" w:hAnsi="Cambria"/>
          <w:sz w:val="19"/>
          <w:szCs w:val="28"/>
          <w:lang w:eastAsia="lv-LV"/>
        </w:rPr>
      </w:pPr>
      <w:r w:rsidRPr="00AD56DA">
        <w:rPr>
          <w:rFonts w:ascii="Cambria" w:eastAsia="Times New Roman" w:hAnsi="Cambria"/>
          <w:sz w:val="19"/>
          <w:szCs w:val="28"/>
          <w:lang w:eastAsia="lv-LV"/>
        </w:rPr>
        <w:t>3. pielikums</w:t>
      </w:r>
      <w:r w:rsidRPr="00AD56DA">
        <w:rPr>
          <w:rFonts w:ascii="Cambria" w:eastAsia="Times New Roman" w:hAnsi="Cambria"/>
          <w:sz w:val="19"/>
          <w:szCs w:val="28"/>
          <w:lang w:eastAsia="lv-LV"/>
        </w:rPr>
        <w:br/>
        <w:t>Ministru kabineta</w:t>
      </w:r>
      <w:r w:rsidRPr="00AD56DA">
        <w:rPr>
          <w:rFonts w:ascii="Cambria" w:eastAsia="Times New Roman" w:hAnsi="Cambria"/>
          <w:sz w:val="19"/>
          <w:szCs w:val="28"/>
          <w:lang w:eastAsia="lv-LV"/>
        </w:rPr>
        <w:br/>
        <w:t>2015. gada 28. jūlija</w:t>
      </w:r>
      <w:r w:rsidRPr="00AD56DA">
        <w:rPr>
          <w:rFonts w:ascii="Cambria" w:eastAsia="Times New Roman" w:hAnsi="Cambria"/>
          <w:sz w:val="19"/>
          <w:szCs w:val="28"/>
          <w:lang w:eastAsia="lv-LV"/>
        </w:rPr>
        <w:br/>
        <w:t>noteikumiem Nr. 435</w:t>
      </w:r>
      <w:bookmarkStart w:id="0" w:name="piel-560739"/>
      <w:bookmarkEnd w:id="0"/>
    </w:p>
    <w:p w:rsidR="001F3448" w:rsidRPr="001F3448" w:rsidRDefault="001F3448" w:rsidP="001F3448">
      <w:pPr>
        <w:spacing w:before="130" w:after="0" w:line="260" w:lineRule="exact"/>
        <w:rPr>
          <w:rFonts w:ascii="Cambria" w:eastAsia="Times New Roman" w:hAnsi="Cambria"/>
          <w:i/>
          <w:sz w:val="18"/>
          <w:szCs w:val="18"/>
          <w:lang w:eastAsia="lv-LV"/>
        </w:rPr>
      </w:pPr>
      <w:r w:rsidRPr="001F3448">
        <w:rPr>
          <w:rStyle w:val="fragrow-preview"/>
          <w:rFonts w:ascii="Cambria" w:hAnsi="Cambria"/>
          <w:i/>
          <w:sz w:val="18"/>
          <w:szCs w:val="18"/>
        </w:rPr>
        <w:t>(Pielikum</w:t>
      </w:r>
      <w:r w:rsidR="006D00C2">
        <w:rPr>
          <w:rStyle w:val="fragrow-preview"/>
          <w:rFonts w:ascii="Cambria" w:hAnsi="Cambria"/>
          <w:i/>
          <w:sz w:val="18"/>
          <w:szCs w:val="18"/>
        </w:rPr>
        <w:t>s</w:t>
      </w:r>
      <w:bookmarkStart w:id="1" w:name="_GoBack"/>
      <w:bookmarkEnd w:id="1"/>
      <w:r w:rsidRPr="001F3448">
        <w:rPr>
          <w:rStyle w:val="fragrow-preview"/>
          <w:rFonts w:ascii="Cambria" w:hAnsi="Cambria"/>
          <w:i/>
          <w:sz w:val="18"/>
          <w:szCs w:val="18"/>
        </w:rPr>
        <w:t xml:space="preserve"> MK 14.09.2021. noteikumu Nr. 628 redakcijā)</w:t>
      </w:r>
    </w:p>
    <w:p w:rsidR="001F3448" w:rsidRPr="00AD56DA" w:rsidRDefault="001F3448" w:rsidP="001F3448">
      <w:pPr>
        <w:spacing w:before="130" w:after="0" w:line="260" w:lineRule="exact"/>
        <w:jc w:val="center"/>
        <w:rPr>
          <w:rFonts w:ascii="Cambria" w:eastAsia="Times New Roman" w:hAnsi="Cambria"/>
          <w:b/>
          <w:bCs/>
          <w:sz w:val="19"/>
          <w:szCs w:val="28"/>
          <w:lang w:eastAsia="lv-LV"/>
        </w:rPr>
      </w:pPr>
      <w:bookmarkStart w:id="2" w:name="n-560740"/>
      <w:bookmarkStart w:id="3" w:name="560740"/>
      <w:bookmarkEnd w:id="2"/>
      <w:bookmarkEnd w:id="3"/>
      <w:r w:rsidRPr="00AD56DA">
        <w:rPr>
          <w:rFonts w:ascii="Cambria" w:eastAsia="Times New Roman" w:hAnsi="Cambria"/>
          <w:b/>
          <w:bCs/>
          <w:sz w:val="19"/>
          <w:szCs w:val="28"/>
          <w:lang w:eastAsia="lv-LV"/>
        </w:rPr>
        <w:t>Pārskats par sabiedriskā transporta pakalpojumu peļņu vai zaudējumiem</w:t>
      </w:r>
    </w:p>
    <w:p w:rsidR="001F3448" w:rsidRPr="00AD56DA" w:rsidRDefault="001F3448" w:rsidP="001F3448">
      <w:pPr>
        <w:spacing w:before="130" w:after="0" w:line="260" w:lineRule="exact"/>
        <w:ind w:firstLine="539"/>
        <w:jc w:val="center"/>
        <w:rPr>
          <w:rFonts w:ascii="Cambria" w:eastAsia="Times New Roman" w:hAnsi="Cambria"/>
          <w:b/>
          <w:bCs/>
          <w:sz w:val="19"/>
          <w:szCs w:val="28"/>
          <w:lang w:eastAsia="lv-LV"/>
        </w:rPr>
      </w:pPr>
    </w:p>
    <w:tbl>
      <w:tblPr>
        <w:tblW w:w="5000" w:type="pct"/>
        <w:tblCellMar>
          <w:top w:w="28" w:type="dxa"/>
          <w:left w:w="28" w:type="dxa"/>
          <w:bottom w:w="28" w:type="dxa"/>
          <w:right w:w="28" w:type="dxa"/>
        </w:tblCellMar>
        <w:tblLook w:val="04A0" w:firstRow="1" w:lastRow="0" w:firstColumn="1" w:lastColumn="0" w:noHBand="0" w:noVBand="1"/>
      </w:tblPr>
      <w:tblGrid>
        <w:gridCol w:w="3424"/>
        <w:gridCol w:w="4938"/>
      </w:tblGrid>
      <w:tr w:rsidR="001F3448" w:rsidRPr="00341DA3" w:rsidTr="003F091D">
        <w:tc>
          <w:tcPr>
            <w:tcW w:w="3856" w:type="dxa"/>
            <w:shd w:val="clear" w:color="auto" w:fill="auto"/>
            <w:vAlign w:val="bottom"/>
          </w:tcPr>
          <w:p w:rsidR="001F3448" w:rsidRPr="00341DA3" w:rsidRDefault="001F3448" w:rsidP="003F091D">
            <w:pPr>
              <w:spacing w:after="0" w:line="240" w:lineRule="auto"/>
              <w:rPr>
                <w:rFonts w:ascii="Cambria" w:eastAsia="Times New Roman" w:hAnsi="Cambria"/>
                <w:b/>
                <w:bCs/>
                <w:sz w:val="19"/>
                <w:szCs w:val="28"/>
                <w:lang w:eastAsia="lv-LV"/>
              </w:rPr>
            </w:pPr>
            <w:r w:rsidRPr="00341DA3">
              <w:rPr>
                <w:rFonts w:ascii="Cambria" w:eastAsia="Times New Roman" w:hAnsi="Cambria"/>
                <w:b/>
                <w:bCs/>
                <w:sz w:val="19"/>
                <w:szCs w:val="24"/>
                <w:lang w:eastAsia="lv-LV"/>
              </w:rPr>
              <w:t>Pārskata periods</w:t>
            </w:r>
          </w:p>
        </w:tc>
        <w:tc>
          <w:tcPr>
            <w:tcW w:w="5725" w:type="dxa"/>
            <w:tcBorders>
              <w:bottom w:val="single" w:sz="4" w:space="0" w:color="auto"/>
            </w:tcBorders>
            <w:shd w:val="clear" w:color="auto" w:fill="auto"/>
          </w:tcPr>
          <w:p w:rsidR="001F3448" w:rsidRPr="00341DA3" w:rsidRDefault="001F3448" w:rsidP="003F091D">
            <w:pPr>
              <w:spacing w:after="0" w:line="240" w:lineRule="auto"/>
              <w:jc w:val="center"/>
              <w:rPr>
                <w:rFonts w:ascii="Cambria" w:eastAsia="Times New Roman" w:hAnsi="Cambria"/>
                <w:b/>
                <w:bCs/>
                <w:sz w:val="19"/>
                <w:szCs w:val="28"/>
                <w:lang w:eastAsia="lv-LV"/>
              </w:rPr>
            </w:pPr>
          </w:p>
        </w:tc>
      </w:tr>
      <w:tr w:rsidR="001F3448" w:rsidRPr="00341DA3" w:rsidTr="003F091D">
        <w:tc>
          <w:tcPr>
            <w:tcW w:w="3856" w:type="dxa"/>
            <w:shd w:val="clear" w:color="auto" w:fill="auto"/>
            <w:vAlign w:val="bottom"/>
          </w:tcPr>
          <w:p w:rsidR="001F3448" w:rsidRPr="00341DA3" w:rsidRDefault="001F3448" w:rsidP="003F091D">
            <w:pPr>
              <w:spacing w:after="0" w:line="240" w:lineRule="auto"/>
              <w:rPr>
                <w:rFonts w:ascii="Cambria" w:eastAsia="Times New Roman" w:hAnsi="Cambria"/>
                <w:b/>
                <w:bCs/>
                <w:sz w:val="19"/>
                <w:szCs w:val="28"/>
                <w:lang w:eastAsia="lv-LV"/>
              </w:rPr>
            </w:pPr>
            <w:r w:rsidRPr="00341DA3">
              <w:rPr>
                <w:rFonts w:ascii="Cambria" w:eastAsia="Times New Roman" w:hAnsi="Cambria"/>
                <w:b/>
                <w:bCs/>
                <w:sz w:val="19"/>
                <w:szCs w:val="24"/>
                <w:lang w:eastAsia="lv-LV"/>
              </w:rPr>
              <w:t>Pārvadājumu veids</w:t>
            </w:r>
          </w:p>
        </w:tc>
        <w:tc>
          <w:tcPr>
            <w:tcW w:w="5725" w:type="dxa"/>
            <w:tcBorders>
              <w:top w:val="single" w:sz="4" w:space="0" w:color="auto"/>
            </w:tcBorders>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p>
          <w:p w:rsidR="001F3448" w:rsidRPr="00341DA3" w:rsidRDefault="001F3448" w:rsidP="003F091D">
            <w:pPr>
              <w:pStyle w:val="ListParagraph"/>
              <w:spacing w:after="0" w:line="240" w:lineRule="auto"/>
              <w:ind w:left="0"/>
              <w:contextualSpacing w:val="0"/>
              <w:rPr>
                <w:rFonts w:ascii="Cambria" w:eastAsia="Times New Roman" w:hAnsi="Cambria"/>
                <w:sz w:val="19"/>
                <w:szCs w:val="24"/>
                <w:lang w:eastAsia="lv-LV"/>
              </w:rPr>
            </w:pPr>
            <w:r w:rsidRPr="007B0AC1">
              <w:rPr>
                <w:rFonts w:ascii="Cambria Math" w:eastAsia="Times New Roman" w:hAnsi="Cambria Math" w:cs="Cambria Math"/>
                <w:w w:val="130"/>
                <w:sz w:val="19"/>
                <w:szCs w:val="24"/>
                <w:lang w:eastAsia="lv-LV"/>
              </w:rPr>
              <w:t>⎕</w:t>
            </w:r>
            <w:r>
              <w:rPr>
                <w:rFonts w:ascii="Cambria" w:eastAsia="Times New Roman" w:hAnsi="Cambria"/>
                <w:sz w:val="19"/>
                <w:szCs w:val="24"/>
                <w:lang w:eastAsia="lv-LV"/>
              </w:rPr>
              <w:t xml:space="preserve"> </w:t>
            </w:r>
            <w:r w:rsidRPr="00341DA3">
              <w:rPr>
                <w:rFonts w:ascii="Cambria" w:eastAsia="Times New Roman" w:hAnsi="Cambria"/>
                <w:sz w:val="19"/>
                <w:szCs w:val="24"/>
                <w:lang w:eastAsia="lv-LV"/>
              </w:rPr>
              <w:t xml:space="preserve">Reģionālās nozīmes maršruti </w:t>
            </w:r>
          </w:p>
          <w:p w:rsidR="001F3448" w:rsidRPr="00341DA3" w:rsidRDefault="001F3448" w:rsidP="003F091D">
            <w:pPr>
              <w:pStyle w:val="ListParagraph"/>
              <w:spacing w:after="0" w:line="240" w:lineRule="auto"/>
              <w:ind w:left="0"/>
              <w:contextualSpacing w:val="0"/>
              <w:rPr>
                <w:rFonts w:ascii="Cambria" w:eastAsia="Times New Roman" w:hAnsi="Cambria"/>
                <w:b/>
                <w:bCs/>
                <w:sz w:val="19"/>
                <w:szCs w:val="24"/>
                <w:lang w:eastAsia="lv-LV"/>
              </w:rPr>
            </w:pPr>
            <w:r w:rsidRPr="007B0AC1">
              <w:rPr>
                <w:rFonts w:ascii="Cambria Math" w:eastAsia="Times New Roman" w:hAnsi="Cambria Math" w:cs="Cambria Math"/>
                <w:w w:val="130"/>
                <w:sz w:val="19"/>
                <w:szCs w:val="24"/>
                <w:lang w:eastAsia="lv-LV"/>
              </w:rPr>
              <w:t>⎕</w:t>
            </w:r>
            <w:r>
              <w:rPr>
                <w:rFonts w:ascii="Cambria" w:eastAsia="Times New Roman" w:hAnsi="Cambria"/>
                <w:sz w:val="19"/>
                <w:szCs w:val="24"/>
                <w:lang w:eastAsia="lv-LV"/>
              </w:rPr>
              <w:t xml:space="preserve"> </w:t>
            </w:r>
            <w:r w:rsidRPr="00341DA3">
              <w:rPr>
                <w:rFonts w:ascii="Cambria" w:eastAsia="Times New Roman" w:hAnsi="Cambria"/>
                <w:sz w:val="19"/>
                <w:szCs w:val="24"/>
                <w:lang w:eastAsia="lv-LV"/>
              </w:rPr>
              <w:t>Pilsētas nozīmes maršruti</w:t>
            </w:r>
          </w:p>
        </w:tc>
      </w:tr>
      <w:tr w:rsidR="001F3448" w:rsidRPr="00341DA3" w:rsidTr="003F091D">
        <w:tc>
          <w:tcPr>
            <w:tcW w:w="3856" w:type="dxa"/>
            <w:shd w:val="clear" w:color="auto" w:fill="auto"/>
            <w:vAlign w:val="bottom"/>
          </w:tcPr>
          <w:p w:rsidR="001F3448" w:rsidRPr="00341DA3" w:rsidRDefault="001F3448" w:rsidP="003F091D">
            <w:pPr>
              <w:spacing w:after="0" w:line="240" w:lineRule="auto"/>
              <w:rPr>
                <w:rFonts w:ascii="Cambria" w:eastAsia="Times New Roman" w:hAnsi="Cambria"/>
                <w:b/>
                <w:bCs/>
                <w:sz w:val="19"/>
                <w:szCs w:val="24"/>
                <w:lang w:eastAsia="lv-LV"/>
              </w:rPr>
            </w:pPr>
          </w:p>
          <w:p w:rsidR="001F3448" w:rsidRPr="00341DA3" w:rsidRDefault="001F3448" w:rsidP="003F091D">
            <w:pPr>
              <w:spacing w:after="0" w:line="240" w:lineRule="auto"/>
              <w:rPr>
                <w:rFonts w:ascii="Cambria" w:eastAsia="Times New Roman" w:hAnsi="Cambria"/>
                <w:b/>
                <w:bCs/>
                <w:sz w:val="19"/>
                <w:szCs w:val="28"/>
                <w:lang w:eastAsia="lv-LV"/>
              </w:rPr>
            </w:pPr>
            <w:r w:rsidRPr="00341DA3">
              <w:rPr>
                <w:rFonts w:ascii="Cambria" w:eastAsia="Times New Roman" w:hAnsi="Cambria"/>
                <w:b/>
                <w:bCs/>
                <w:sz w:val="19"/>
                <w:szCs w:val="24"/>
                <w:lang w:eastAsia="lv-LV"/>
              </w:rPr>
              <w:t>Pārvadātāja nosaukums</w:t>
            </w:r>
          </w:p>
        </w:tc>
        <w:tc>
          <w:tcPr>
            <w:tcW w:w="5725" w:type="dxa"/>
            <w:tcBorders>
              <w:bottom w:val="single" w:sz="4" w:space="0" w:color="auto"/>
            </w:tcBorders>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3856" w:type="dxa"/>
            <w:shd w:val="clear" w:color="auto" w:fill="auto"/>
            <w:vAlign w:val="bottom"/>
          </w:tcPr>
          <w:p w:rsidR="001F3448" w:rsidRPr="00341DA3" w:rsidRDefault="001F3448" w:rsidP="003F091D">
            <w:pPr>
              <w:spacing w:after="0" w:line="240" w:lineRule="auto"/>
              <w:rPr>
                <w:rFonts w:ascii="Cambria" w:eastAsia="Times New Roman" w:hAnsi="Cambria"/>
                <w:b/>
                <w:bCs/>
                <w:sz w:val="19"/>
                <w:szCs w:val="24"/>
                <w:lang w:eastAsia="lv-LV"/>
              </w:rPr>
            </w:pPr>
          </w:p>
          <w:p w:rsidR="001F3448" w:rsidRPr="00341DA3" w:rsidRDefault="001F3448" w:rsidP="003F091D">
            <w:pPr>
              <w:spacing w:after="0" w:line="240" w:lineRule="auto"/>
              <w:rPr>
                <w:rFonts w:ascii="Cambria" w:eastAsia="Times New Roman" w:hAnsi="Cambria"/>
                <w:b/>
                <w:bCs/>
                <w:sz w:val="19"/>
                <w:szCs w:val="28"/>
                <w:lang w:eastAsia="lv-LV"/>
              </w:rPr>
            </w:pPr>
            <w:r w:rsidRPr="00341DA3">
              <w:rPr>
                <w:rFonts w:ascii="Cambria" w:eastAsia="Times New Roman" w:hAnsi="Cambria"/>
                <w:b/>
                <w:bCs/>
                <w:sz w:val="19"/>
                <w:szCs w:val="24"/>
                <w:lang w:eastAsia="lv-LV"/>
              </w:rPr>
              <w:t>Sabiedriskā transporta pakalpojumu pasūtījuma līguma numurs</w:t>
            </w:r>
          </w:p>
        </w:tc>
        <w:tc>
          <w:tcPr>
            <w:tcW w:w="5725" w:type="dxa"/>
            <w:tcBorders>
              <w:top w:val="single" w:sz="4" w:space="0" w:color="auto"/>
              <w:bottom w:val="single" w:sz="4" w:space="0" w:color="auto"/>
            </w:tcBorders>
            <w:shd w:val="clear" w:color="auto" w:fill="auto"/>
          </w:tcPr>
          <w:p w:rsidR="001F3448" w:rsidRPr="00341DA3" w:rsidRDefault="001F3448" w:rsidP="003F091D">
            <w:pPr>
              <w:spacing w:after="0" w:line="240" w:lineRule="auto"/>
              <w:jc w:val="center"/>
              <w:rPr>
                <w:rFonts w:ascii="Cambria" w:eastAsia="Times New Roman" w:hAnsi="Cambria"/>
                <w:b/>
                <w:bCs/>
                <w:sz w:val="19"/>
                <w:szCs w:val="28"/>
                <w:lang w:eastAsia="lv-LV"/>
              </w:rPr>
            </w:pPr>
          </w:p>
        </w:tc>
      </w:tr>
    </w:tbl>
    <w:p w:rsidR="001F3448" w:rsidRPr="00AD56DA" w:rsidRDefault="001F3448" w:rsidP="001F3448">
      <w:pPr>
        <w:spacing w:before="130" w:after="0" w:line="260" w:lineRule="exact"/>
        <w:ind w:firstLine="539"/>
        <w:rPr>
          <w:rFonts w:ascii="Cambria" w:eastAsia="Times New Roman" w:hAnsi="Cambria"/>
          <w:b/>
          <w:bCs/>
          <w:sz w:val="19"/>
          <w:szCs w:val="24"/>
          <w:lang w:eastAsia="lv-LV"/>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38"/>
        <w:gridCol w:w="5862"/>
        <w:gridCol w:w="1762"/>
      </w:tblGrid>
      <w:tr w:rsidR="001F3448" w:rsidRPr="00341DA3" w:rsidTr="003F091D">
        <w:tc>
          <w:tcPr>
            <w:tcW w:w="814" w:type="dxa"/>
            <w:shd w:val="clear" w:color="auto" w:fill="auto"/>
            <w:vAlign w:val="center"/>
          </w:tcPr>
          <w:p w:rsidR="001F3448" w:rsidRPr="00341DA3" w:rsidRDefault="001F3448" w:rsidP="001F3448">
            <w:pPr>
              <w:spacing w:after="0" w:line="240" w:lineRule="auto"/>
              <w:jc w:val="center"/>
              <w:rPr>
                <w:rFonts w:ascii="Cambria" w:eastAsia="Times New Roman" w:hAnsi="Cambria"/>
                <w:b/>
                <w:bCs/>
                <w:sz w:val="19"/>
                <w:szCs w:val="24"/>
                <w:lang w:eastAsia="lv-LV"/>
              </w:rPr>
            </w:pPr>
            <w:r w:rsidRPr="00341DA3">
              <w:rPr>
                <w:rFonts w:ascii="Cambria" w:eastAsia="Times New Roman" w:hAnsi="Cambria"/>
                <w:b/>
                <w:bCs/>
                <w:sz w:val="19"/>
                <w:szCs w:val="24"/>
                <w:lang w:eastAsia="lv-LV"/>
              </w:rPr>
              <w:t>Nr. </w:t>
            </w:r>
            <w:r w:rsidRPr="00341DA3">
              <w:rPr>
                <w:rFonts w:ascii="Cambria" w:eastAsia="Times New Roman" w:hAnsi="Cambria"/>
                <w:b/>
                <w:bCs/>
                <w:sz w:val="19"/>
                <w:szCs w:val="24"/>
                <w:lang w:eastAsia="lv-LV"/>
              </w:rPr>
              <w:br/>
              <w:t>p. k.</w:t>
            </w:r>
          </w:p>
        </w:tc>
        <w:tc>
          <w:tcPr>
            <w:tcW w:w="6552" w:type="dxa"/>
            <w:shd w:val="clear" w:color="auto" w:fill="auto"/>
            <w:vAlign w:val="center"/>
          </w:tcPr>
          <w:p w:rsidR="001F3448" w:rsidRPr="00341DA3" w:rsidRDefault="001F3448" w:rsidP="003F091D">
            <w:pPr>
              <w:spacing w:after="0" w:line="240" w:lineRule="auto"/>
              <w:jc w:val="center"/>
              <w:rPr>
                <w:rFonts w:ascii="Cambria" w:eastAsia="Times New Roman" w:hAnsi="Cambria"/>
                <w:b/>
                <w:bCs/>
                <w:sz w:val="19"/>
                <w:szCs w:val="24"/>
                <w:lang w:eastAsia="lv-LV"/>
              </w:rPr>
            </w:pPr>
            <w:r w:rsidRPr="00341DA3">
              <w:rPr>
                <w:rFonts w:ascii="Cambria" w:eastAsia="Times New Roman" w:hAnsi="Cambria"/>
                <w:b/>
                <w:bCs/>
                <w:sz w:val="19"/>
                <w:szCs w:val="24"/>
                <w:lang w:eastAsia="lv-LV"/>
              </w:rPr>
              <w:t>Rādītāja nosaukums</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r w:rsidRPr="00341DA3">
              <w:rPr>
                <w:rFonts w:ascii="Cambria" w:eastAsia="Times New Roman" w:hAnsi="Cambria"/>
                <w:b/>
                <w:bCs/>
                <w:sz w:val="19"/>
                <w:szCs w:val="24"/>
                <w:lang w:eastAsia="lv-LV"/>
              </w:rPr>
              <w:t>Aprēķins par pasūtījuma līgumā noteikto maršrutu tīklu (EUR)</w:t>
            </w: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b/>
                <w:bCs/>
                <w:sz w:val="19"/>
                <w:szCs w:val="24"/>
                <w:lang w:eastAsia="lv-LV"/>
              </w:rPr>
              <w:t>1.</w:t>
            </w:r>
          </w:p>
        </w:tc>
        <w:tc>
          <w:tcPr>
            <w:tcW w:w="6552"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b/>
                <w:bCs/>
                <w:sz w:val="19"/>
                <w:szCs w:val="24"/>
                <w:lang w:eastAsia="lv-LV"/>
              </w:rPr>
              <w:t>Ieņēmumi</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b/>
                <w:bCs/>
                <w:sz w:val="19"/>
                <w:szCs w:val="24"/>
                <w:lang w:eastAsia="lv-LV"/>
              </w:rPr>
              <w:t>2.</w:t>
            </w:r>
          </w:p>
        </w:tc>
        <w:tc>
          <w:tcPr>
            <w:tcW w:w="6552"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b/>
                <w:bCs/>
                <w:sz w:val="19"/>
                <w:szCs w:val="24"/>
                <w:lang w:eastAsia="lv-LV"/>
              </w:rPr>
              <w:t>Iepriekšējos gados saņemtais un ietaupītais valsts finansējums</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b/>
                <w:bCs/>
                <w:sz w:val="19"/>
                <w:szCs w:val="24"/>
                <w:lang w:eastAsia="lv-LV"/>
              </w:rPr>
              <w:t>3.</w:t>
            </w:r>
          </w:p>
        </w:tc>
        <w:tc>
          <w:tcPr>
            <w:tcW w:w="6552"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b/>
                <w:bCs/>
                <w:sz w:val="19"/>
                <w:szCs w:val="24"/>
                <w:lang w:eastAsia="lv-LV"/>
              </w:rPr>
              <w:t>Pārējie saimnieciskās darbības ieņēmumi (3.1. + 3.2.):</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sz w:val="19"/>
                <w:szCs w:val="24"/>
                <w:lang w:eastAsia="lv-LV"/>
              </w:rPr>
              <w:t>3.1.</w:t>
            </w:r>
          </w:p>
        </w:tc>
        <w:tc>
          <w:tcPr>
            <w:tcW w:w="6552"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sz w:val="19"/>
                <w:szCs w:val="24"/>
                <w:lang w:eastAsia="lv-LV"/>
              </w:rPr>
              <w:t>Pārējie ieņēmumi</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sz w:val="19"/>
                <w:szCs w:val="24"/>
                <w:lang w:eastAsia="lv-LV"/>
              </w:rPr>
              <w:t>3.2.</w:t>
            </w:r>
          </w:p>
        </w:tc>
        <w:tc>
          <w:tcPr>
            <w:tcW w:w="6552"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sz w:val="19"/>
                <w:szCs w:val="24"/>
                <w:lang w:eastAsia="lv-LV"/>
              </w:rPr>
              <w:t>Saņemtās kompensācijas par apbraucamā ceļa izmantošanu</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b/>
                <w:bCs/>
                <w:sz w:val="19"/>
                <w:szCs w:val="24"/>
                <w:lang w:eastAsia="lv-LV"/>
              </w:rPr>
              <w:t>4.</w:t>
            </w:r>
          </w:p>
        </w:tc>
        <w:tc>
          <w:tcPr>
            <w:tcW w:w="6552"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b/>
                <w:bCs/>
                <w:sz w:val="19"/>
                <w:szCs w:val="24"/>
                <w:lang w:eastAsia="lv-LV"/>
              </w:rPr>
              <w:t>Ieņēmumi kopā (1. + 2. + 3.)</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b/>
                <w:bCs/>
                <w:sz w:val="19"/>
                <w:szCs w:val="24"/>
                <w:lang w:eastAsia="lv-LV"/>
              </w:rPr>
              <w:t>5.</w:t>
            </w:r>
          </w:p>
        </w:tc>
        <w:tc>
          <w:tcPr>
            <w:tcW w:w="6552"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b/>
                <w:bCs/>
                <w:sz w:val="19"/>
                <w:szCs w:val="24"/>
                <w:lang w:eastAsia="lv-LV"/>
              </w:rPr>
              <w:t>Materiālu izmaksas kopā (5.1. + 5.2. + 5.3. + 5.4. + 5.5.):</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sz w:val="19"/>
                <w:szCs w:val="24"/>
                <w:lang w:eastAsia="lv-LV"/>
              </w:rPr>
              <w:t>5.1.</w:t>
            </w:r>
          </w:p>
        </w:tc>
        <w:tc>
          <w:tcPr>
            <w:tcW w:w="6552"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sz w:val="19"/>
                <w:szCs w:val="24"/>
                <w:lang w:eastAsia="lv-LV"/>
              </w:rPr>
              <w:t>Izejvielas, materiāli</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5.2.</w:t>
            </w:r>
          </w:p>
        </w:tc>
        <w:tc>
          <w:tcPr>
            <w:tcW w:w="6552"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Rezerves daļas</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5.3.</w:t>
            </w:r>
          </w:p>
        </w:tc>
        <w:tc>
          <w:tcPr>
            <w:tcW w:w="6552"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Degviela (energoresursi) (5.3.1.+5.3.2.+5.3.3.)</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5.3.1.</w:t>
            </w:r>
          </w:p>
        </w:tc>
        <w:tc>
          <w:tcPr>
            <w:tcW w:w="6552"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Degviela</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5.3.2.</w:t>
            </w:r>
          </w:p>
        </w:tc>
        <w:tc>
          <w:tcPr>
            <w:tcW w:w="6552"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Elektroenerģija elektrotransporta piedziņai</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5.3.3.</w:t>
            </w:r>
          </w:p>
        </w:tc>
        <w:tc>
          <w:tcPr>
            <w:tcW w:w="6552"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Ūdeņradis, gāze</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5.4.</w:t>
            </w:r>
          </w:p>
        </w:tc>
        <w:tc>
          <w:tcPr>
            <w:tcW w:w="6552"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Riepas/riteņu pāri</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5.5.</w:t>
            </w:r>
          </w:p>
        </w:tc>
        <w:tc>
          <w:tcPr>
            <w:tcW w:w="6552"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Citi materiāli sabiedriskā transporta pakalpojumu nodrošināšanai</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b/>
                <w:bCs/>
                <w:sz w:val="19"/>
                <w:szCs w:val="24"/>
                <w:lang w:eastAsia="lv-LV"/>
              </w:rPr>
              <w:t>6.</w:t>
            </w:r>
          </w:p>
        </w:tc>
        <w:tc>
          <w:tcPr>
            <w:tcW w:w="6552"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b/>
                <w:bCs/>
                <w:sz w:val="19"/>
                <w:szCs w:val="24"/>
                <w:lang w:eastAsia="lv-LV"/>
              </w:rPr>
              <w:t>Personāla izmaksas kopā (6.1. + 6.2. + 6.3. + 6.4. + 6.5.):</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sz w:val="19"/>
                <w:szCs w:val="24"/>
                <w:lang w:eastAsia="lv-LV"/>
              </w:rPr>
              <w:t>6.1.</w:t>
            </w:r>
          </w:p>
        </w:tc>
        <w:tc>
          <w:tcPr>
            <w:tcW w:w="6552"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sz w:val="19"/>
                <w:szCs w:val="24"/>
                <w:lang w:eastAsia="lv-LV"/>
              </w:rPr>
              <w:t>Atlīdzība par darbu transportlīdzekļu vadītājiem</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6.2.</w:t>
            </w:r>
          </w:p>
        </w:tc>
        <w:tc>
          <w:tcPr>
            <w:tcW w:w="6552"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Valsts sociālās apdrošināšanas obligātās iemaksas sabiedrisko transportlīdzekļu vadītājiem</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6.3.</w:t>
            </w:r>
          </w:p>
        </w:tc>
        <w:tc>
          <w:tcPr>
            <w:tcW w:w="6552"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Atlīdzība par darbu citiem darbiniekiem</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6.4.</w:t>
            </w:r>
          </w:p>
        </w:tc>
        <w:tc>
          <w:tcPr>
            <w:tcW w:w="6552"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Valsts sociālās apdrošināšanas obligātās iemaksas citiem darbiniekiem</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6.5.</w:t>
            </w:r>
          </w:p>
        </w:tc>
        <w:tc>
          <w:tcPr>
            <w:tcW w:w="6552"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Citas sociālās nodrošināšanas izmaksas</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b/>
                <w:bCs/>
                <w:sz w:val="19"/>
                <w:szCs w:val="24"/>
                <w:lang w:eastAsia="lv-LV"/>
              </w:rPr>
              <w:t>7.</w:t>
            </w:r>
          </w:p>
        </w:tc>
        <w:tc>
          <w:tcPr>
            <w:tcW w:w="6552"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b/>
                <w:bCs/>
                <w:sz w:val="19"/>
                <w:szCs w:val="24"/>
                <w:lang w:eastAsia="lv-LV"/>
              </w:rPr>
              <w:t>Pārējās sabiedriskā transporta pakalpojumu sniegšanas izmaksas kopā (7.1. + 7.2. + 7.3. + 7.4. + 7.5. + 7.6. + 7.7.):</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sz w:val="19"/>
                <w:szCs w:val="24"/>
                <w:lang w:eastAsia="lv-LV"/>
              </w:rPr>
              <w:t>7.1.</w:t>
            </w:r>
          </w:p>
        </w:tc>
        <w:tc>
          <w:tcPr>
            <w:tcW w:w="6552"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sz w:val="19"/>
                <w:szCs w:val="24"/>
                <w:lang w:eastAsia="lv-LV"/>
              </w:rPr>
              <w:t>Sabiedrisko transportlīdzekļu apdrošināšana, licences, transportlīdzekļu reģistrēšana</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7.2.</w:t>
            </w:r>
          </w:p>
        </w:tc>
        <w:tc>
          <w:tcPr>
            <w:tcW w:w="6552"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Sabiedriskā transporta apkopes nodrošināšanas izmaksas (7.2.1. + 7.2.2. + 7.2.3.)</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lastRenderedPageBreak/>
              <w:t>7.2.1.</w:t>
            </w:r>
          </w:p>
        </w:tc>
        <w:tc>
          <w:tcPr>
            <w:tcW w:w="6552"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Sabiedriskā transporta uzkopšana, tīrīšana pārvadātāja uzņēmumā</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7.2.2.</w:t>
            </w:r>
          </w:p>
        </w:tc>
        <w:tc>
          <w:tcPr>
            <w:tcW w:w="6552"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Sabiedriskā transporta uzkopšana, tīrīšana ārpus pārvadātāja uzņēmuma</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7.2.3.</w:t>
            </w:r>
          </w:p>
        </w:tc>
        <w:tc>
          <w:tcPr>
            <w:tcW w:w="6552"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Sabiedriskajā transportlīdzeklī izmantojamo ierīču apkope, programmēšana</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7.3.</w:t>
            </w:r>
          </w:p>
        </w:tc>
        <w:tc>
          <w:tcPr>
            <w:tcW w:w="6552"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Remonta izmaksas (7.3.1. + 7.3.2.)</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7.3.1.</w:t>
            </w:r>
          </w:p>
        </w:tc>
        <w:tc>
          <w:tcPr>
            <w:tcW w:w="6552"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Sabiedriskā transporta remonts pārvadātāja uzņēmumā</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7.3.2.</w:t>
            </w:r>
          </w:p>
        </w:tc>
        <w:tc>
          <w:tcPr>
            <w:tcW w:w="6552"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Sabiedriskā transporta remonts ārpus pārvadātāja uzņēmuma</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7.4.</w:t>
            </w:r>
          </w:p>
        </w:tc>
        <w:tc>
          <w:tcPr>
            <w:tcW w:w="6552"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Maksājumi par biļešu izplatīšanu (starpniecību)</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7.5.</w:t>
            </w:r>
          </w:p>
        </w:tc>
        <w:tc>
          <w:tcPr>
            <w:tcW w:w="6552"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Maksājumi par autobusu maršrutu apkalpes vietu izmantošanu un maksājumi par dzelzceļa infrastruktūras izmantošanu</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7.6.</w:t>
            </w:r>
          </w:p>
        </w:tc>
        <w:tc>
          <w:tcPr>
            <w:tcW w:w="6552"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Citas ar sabiedriskā transporta pakalpojumu nodrošināšanu saistītās izmaksas</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7.7.</w:t>
            </w:r>
          </w:p>
        </w:tc>
        <w:tc>
          <w:tcPr>
            <w:tcW w:w="6552"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Citi pakalpojumi (ārpakalpojumi) (7.7.1. + 7.7.2.)</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7.7.1.</w:t>
            </w:r>
          </w:p>
        </w:tc>
        <w:tc>
          <w:tcPr>
            <w:tcW w:w="6552"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Pārvadātājam sniegtie pakalpojumi</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7.7.2.</w:t>
            </w:r>
          </w:p>
        </w:tc>
        <w:tc>
          <w:tcPr>
            <w:tcW w:w="6552"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Sabiedriskā transporta nomas maksājumi</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b/>
                <w:bCs/>
                <w:sz w:val="19"/>
                <w:szCs w:val="24"/>
                <w:lang w:eastAsia="lv-LV"/>
              </w:rPr>
              <w:t>8.</w:t>
            </w:r>
          </w:p>
        </w:tc>
        <w:tc>
          <w:tcPr>
            <w:tcW w:w="6552"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b/>
                <w:bCs/>
                <w:sz w:val="19"/>
                <w:szCs w:val="24"/>
                <w:lang w:eastAsia="lv-LV"/>
              </w:rPr>
              <w:t>Līdzekļu vērtību norakstīšana un procentu maksājumi (8.1. + 8.2. + 8.3. + 8.4.):</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sz w:val="19"/>
                <w:szCs w:val="24"/>
                <w:lang w:eastAsia="lv-LV"/>
              </w:rPr>
              <w:t>8.1.</w:t>
            </w:r>
          </w:p>
        </w:tc>
        <w:tc>
          <w:tcPr>
            <w:tcW w:w="6552"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sz w:val="19"/>
                <w:szCs w:val="24"/>
                <w:lang w:eastAsia="lv-LV"/>
              </w:rPr>
              <w:t>Sabiedriskie transportlīdzekļi</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8.2.</w:t>
            </w:r>
          </w:p>
        </w:tc>
        <w:tc>
          <w:tcPr>
            <w:tcW w:w="6552"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Sabiedriskajā transportlīdzeklī izmantojamais inventārs</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8.3.</w:t>
            </w:r>
          </w:p>
        </w:tc>
        <w:tc>
          <w:tcPr>
            <w:tcW w:w="6552"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Citi pamatlīdzekļi</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8.4.</w:t>
            </w:r>
          </w:p>
        </w:tc>
        <w:tc>
          <w:tcPr>
            <w:tcW w:w="6552"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Procentu maksājumi par aizņemtajiem līdzekļiem</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b/>
                <w:bCs/>
                <w:sz w:val="19"/>
                <w:szCs w:val="24"/>
                <w:lang w:eastAsia="lv-LV"/>
              </w:rPr>
              <w:t>9.</w:t>
            </w:r>
          </w:p>
        </w:tc>
        <w:tc>
          <w:tcPr>
            <w:tcW w:w="6552"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b/>
                <w:bCs/>
                <w:sz w:val="19"/>
                <w:szCs w:val="24"/>
                <w:lang w:eastAsia="lv-LV"/>
              </w:rPr>
              <w:t>Administrācijas izmaksas kopā (9.1. + 9.2. + 9.3.):</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sz w:val="19"/>
                <w:szCs w:val="24"/>
                <w:lang w:eastAsia="lv-LV"/>
              </w:rPr>
              <w:t>9.1.</w:t>
            </w:r>
          </w:p>
        </w:tc>
        <w:tc>
          <w:tcPr>
            <w:tcW w:w="6552"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sz w:val="19"/>
                <w:szCs w:val="24"/>
                <w:lang w:eastAsia="lv-LV"/>
              </w:rPr>
              <w:t>Atlīdzība par darbu administrācijas personālam un administrācijai</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9.2.</w:t>
            </w:r>
          </w:p>
        </w:tc>
        <w:tc>
          <w:tcPr>
            <w:tcW w:w="6552"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Sociālās nodrošināšanas izmaksas administrācijas personālam un administrācijai</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9.3.</w:t>
            </w:r>
          </w:p>
        </w:tc>
        <w:tc>
          <w:tcPr>
            <w:tcW w:w="6552"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sz w:val="19"/>
                <w:szCs w:val="24"/>
                <w:lang w:eastAsia="lv-LV"/>
              </w:rPr>
              <w:t>Pārējās administrācijas izmaksas</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b/>
                <w:bCs/>
                <w:sz w:val="19"/>
                <w:szCs w:val="24"/>
                <w:lang w:eastAsia="lv-LV"/>
              </w:rPr>
              <w:t>10.</w:t>
            </w:r>
          </w:p>
        </w:tc>
        <w:tc>
          <w:tcPr>
            <w:tcW w:w="6552" w:type="dxa"/>
            <w:shd w:val="clear" w:color="auto" w:fill="auto"/>
          </w:tcPr>
          <w:p w:rsidR="001F3448" w:rsidRPr="00341DA3" w:rsidRDefault="001F3448" w:rsidP="003F091D">
            <w:pPr>
              <w:spacing w:after="0" w:line="240" w:lineRule="auto"/>
              <w:rPr>
                <w:rFonts w:ascii="Cambria" w:eastAsia="Times New Roman" w:hAnsi="Cambria"/>
                <w:sz w:val="19"/>
                <w:szCs w:val="24"/>
                <w:lang w:eastAsia="lv-LV"/>
              </w:rPr>
            </w:pPr>
            <w:r w:rsidRPr="00341DA3">
              <w:rPr>
                <w:rFonts w:ascii="Cambria" w:eastAsia="Times New Roman" w:hAnsi="Cambria"/>
                <w:b/>
                <w:bCs/>
                <w:sz w:val="19"/>
                <w:szCs w:val="24"/>
                <w:lang w:eastAsia="lv-LV"/>
              </w:rPr>
              <w:t>Procentu maksājumi un līdzīgas izmaksas</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b/>
                <w:bCs/>
                <w:sz w:val="19"/>
                <w:szCs w:val="24"/>
                <w:lang w:eastAsia="lv-LV"/>
              </w:rPr>
              <w:t>11.</w:t>
            </w:r>
          </w:p>
        </w:tc>
        <w:tc>
          <w:tcPr>
            <w:tcW w:w="6552"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b/>
                <w:bCs/>
                <w:sz w:val="19"/>
                <w:szCs w:val="24"/>
                <w:lang w:eastAsia="lv-LV"/>
              </w:rPr>
              <w:t>Apbraucamā ceļa izmantošanas izmaksas</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b/>
                <w:bCs/>
                <w:sz w:val="19"/>
                <w:szCs w:val="24"/>
                <w:lang w:eastAsia="lv-LV"/>
              </w:rPr>
              <w:t>12.</w:t>
            </w:r>
          </w:p>
        </w:tc>
        <w:tc>
          <w:tcPr>
            <w:tcW w:w="6552"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b/>
                <w:bCs/>
                <w:sz w:val="19"/>
                <w:szCs w:val="24"/>
                <w:lang w:eastAsia="lv-LV"/>
              </w:rPr>
              <w:t>Pārskata perioda peļņa vai zaudējumi (4. – 5. – 6. – 7. – 8. – 9. – 10. – 11.)</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b/>
                <w:bCs/>
                <w:sz w:val="19"/>
                <w:szCs w:val="24"/>
                <w:lang w:eastAsia="lv-LV"/>
              </w:rPr>
              <w:t>13.</w:t>
            </w:r>
          </w:p>
        </w:tc>
        <w:tc>
          <w:tcPr>
            <w:tcW w:w="6552"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b/>
                <w:bCs/>
                <w:sz w:val="19"/>
                <w:szCs w:val="24"/>
                <w:lang w:eastAsia="lv-LV"/>
              </w:rPr>
              <w:t>Izmaksas kopā (</w:t>
            </w:r>
            <w:proofErr w:type="spellStart"/>
            <w:r w:rsidRPr="00341DA3">
              <w:rPr>
                <w:rFonts w:ascii="Cambria" w:eastAsia="Times New Roman" w:hAnsi="Cambria"/>
                <w:b/>
                <w:bCs/>
                <w:i/>
                <w:iCs/>
                <w:sz w:val="19"/>
                <w:szCs w:val="24"/>
                <w:lang w:eastAsia="lv-LV"/>
              </w:rPr>
              <w:t>euro</w:t>
            </w:r>
            <w:proofErr w:type="spellEnd"/>
            <w:r w:rsidRPr="00341DA3">
              <w:rPr>
                <w:rFonts w:ascii="Cambria" w:eastAsia="Times New Roman" w:hAnsi="Cambria"/>
                <w:b/>
                <w:bCs/>
                <w:sz w:val="19"/>
                <w:szCs w:val="24"/>
                <w:lang w:eastAsia="lv-LV"/>
              </w:rPr>
              <w:t>)</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b/>
                <w:bCs/>
                <w:sz w:val="19"/>
                <w:szCs w:val="24"/>
                <w:lang w:eastAsia="lv-LV"/>
              </w:rPr>
              <w:t>14.</w:t>
            </w:r>
          </w:p>
        </w:tc>
        <w:tc>
          <w:tcPr>
            <w:tcW w:w="6552"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b/>
                <w:bCs/>
                <w:sz w:val="19"/>
                <w:szCs w:val="24"/>
                <w:lang w:eastAsia="lv-LV"/>
              </w:rPr>
              <w:t xml:space="preserve">Nobraukums maršrutu tīklā </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b/>
                <w:bCs/>
                <w:sz w:val="19"/>
                <w:szCs w:val="24"/>
                <w:lang w:eastAsia="lv-LV"/>
              </w:rPr>
              <w:t>15.</w:t>
            </w:r>
          </w:p>
        </w:tc>
        <w:tc>
          <w:tcPr>
            <w:tcW w:w="6552"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b/>
                <w:bCs/>
                <w:sz w:val="19"/>
                <w:szCs w:val="24"/>
                <w:lang w:eastAsia="lv-LV"/>
              </w:rPr>
              <w:t xml:space="preserve">Tehniskais nobraukums </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b/>
                <w:bCs/>
                <w:sz w:val="19"/>
                <w:szCs w:val="24"/>
                <w:lang w:eastAsia="lv-LV"/>
              </w:rPr>
              <w:t>16.</w:t>
            </w:r>
          </w:p>
        </w:tc>
        <w:tc>
          <w:tcPr>
            <w:tcW w:w="6552"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b/>
                <w:bCs/>
                <w:sz w:val="19"/>
                <w:szCs w:val="24"/>
                <w:lang w:eastAsia="lv-LV"/>
              </w:rPr>
              <w:t xml:space="preserve">Nobraukums apbraucamā ceļa izmantošanai </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b/>
                <w:bCs/>
                <w:sz w:val="19"/>
                <w:szCs w:val="24"/>
                <w:lang w:eastAsia="lv-LV"/>
              </w:rPr>
              <w:t>17.</w:t>
            </w:r>
          </w:p>
        </w:tc>
        <w:tc>
          <w:tcPr>
            <w:tcW w:w="6552"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b/>
                <w:bCs/>
                <w:sz w:val="19"/>
                <w:szCs w:val="24"/>
                <w:lang w:eastAsia="lv-LV"/>
              </w:rPr>
              <w:t>Kopējais nobraukums (14. + 15. + 16.)</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b/>
                <w:bCs/>
                <w:sz w:val="19"/>
                <w:szCs w:val="24"/>
                <w:lang w:eastAsia="lv-LV"/>
              </w:rPr>
              <w:t>18.</w:t>
            </w:r>
          </w:p>
        </w:tc>
        <w:tc>
          <w:tcPr>
            <w:tcW w:w="6552"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b/>
                <w:bCs/>
                <w:sz w:val="19"/>
                <w:szCs w:val="24"/>
                <w:lang w:eastAsia="lv-LV"/>
              </w:rPr>
              <w:t>Dīzeļdegvielas patēriņš (litros)</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b/>
                <w:bCs/>
                <w:sz w:val="19"/>
                <w:szCs w:val="24"/>
                <w:lang w:eastAsia="lv-LV"/>
              </w:rPr>
              <w:t>19.</w:t>
            </w:r>
          </w:p>
        </w:tc>
        <w:tc>
          <w:tcPr>
            <w:tcW w:w="6552"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b/>
                <w:bCs/>
                <w:sz w:val="19"/>
                <w:szCs w:val="24"/>
                <w:lang w:eastAsia="lv-LV"/>
              </w:rPr>
              <w:t>Gāzes patēriņš (kg)  </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b/>
                <w:bCs/>
                <w:sz w:val="19"/>
                <w:szCs w:val="24"/>
                <w:lang w:eastAsia="lv-LV"/>
              </w:rPr>
              <w:t>20.</w:t>
            </w:r>
          </w:p>
        </w:tc>
        <w:tc>
          <w:tcPr>
            <w:tcW w:w="6552"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b/>
                <w:bCs/>
                <w:sz w:val="19"/>
                <w:szCs w:val="24"/>
                <w:lang w:eastAsia="lv-LV"/>
              </w:rPr>
              <w:t>Elektroenerģijas patēriņš elektrotransporta piedziņai (kWh)</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b/>
                <w:bCs/>
                <w:sz w:val="19"/>
                <w:szCs w:val="24"/>
                <w:lang w:eastAsia="lv-LV"/>
              </w:rPr>
              <w:t>21.</w:t>
            </w:r>
          </w:p>
        </w:tc>
        <w:tc>
          <w:tcPr>
            <w:tcW w:w="6552"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b/>
                <w:bCs/>
                <w:sz w:val="19"/>
                <w:szCs w:val="24"/>
                <w:lang w:eastAsia="lv-LV"/>
              </w:rPr>
              <w:t>Ūdeņraža patēriņš (kg)</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r w:rsidR="001F3448" w:rsidRPr="00341DA3" w:rsidTr="003F091D">
        <w:tc>
          <w:tcPr>
            <w:tcW w:w="814"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b/>
                <w:bCs/>
                <w:sz w:val="19"/>
                <w:szCs w:val="24"/>
                <w:lang w:eastAsia="lv-LV"/>
              </w:rPr>
              <w:t>22.</w:t>
            </w:r>
          </w:p>
        </w:tc>
        <w:tc>
          <w:tcPr>
            <w:tcW w:w="6552" w:type="dxa"/>
            <w:shd w:val="clear" w:color="auto" w:fill="auto"/>
          </w:tcPr>
          <w:p w:rsidR="001F3448" w:rsidRPr="00341DA3" w:rsidRDefault="001F3448" w:rsidP="003F091D">
            <w:pPr>
              <w:spacing w:after="0" w:line="240" w:lineRule="auto"/>
              <w:rPr>
                <w:rFonts w:ascii="Cambria" w:eastAsia="Times New Roman" w:hAnsi="Cambria"/>
                <w:b/>
                <w:bCs/>
                <w:sz w:val="19"/>
                <w:szCs w:val="24"/>
                <w:lang w:eastAsia="lv-LV"/>
              </w:rPr>
            </w:pPr>
            <w:r w:rsidRPr="00341DA3">
              <w:rPr>
                <w:rFonts w:ascii="Cambria" w:eastAsia="Times New Roman" w:hAnsi="Cambria"/>
                <w:b/>
                <w:bCs/>
                <w:sz w:val="19"/>
                <w:szCs w:val="24"/>
                <w:lang w:eastAsia="lv-LV"/>
              </w:rPr>
              <w:t>Faktiskā viena kilometra pašizmaksa (13./14.) (</w:t>
            </w:r>
            <w:proofErr w:type="spellStart"/>
            <w:r w:rsidRPr="00341DA3">
              <w:rPr>
                <w:rFonts w:ascii="Cambria" w:eastAsia="Times New Roman" w:hAnsi="Cambria"/>
                <w:b/>
                <w:bCs/>
                <w:i/>
                <w:iCs/>
                <w:sz w:val="19"/>
                <w:szCs w:val="24"/>
                <w:lang w:eastAsia="lv-LV"/>
              </w:rPr>
              <w:t>euro</w:t>
            </w:r>
            <w:proofErr w:type="spellEnd"/>
            <w:r w:rsidRPr="00341DA3">
              <w:rPr>
                <w:rFonts w:ascii="Cambria" w:eastAsia="Times New Roman" w:hAnsi="Cambria"/>
                <w:b/>
                <w:bCs/>
                <w:sz w:val="19"/>
                <w:szCs w:val="24"/>
                <w:lang w:eastAsia="lv-LV"/>
              </w:rPr>
              <w:t>/km)</w:t>
            </w:r>
          </w:p>
        </w:tc>
        <w:tc>
          <w:tcPr>
            <w:tcW w:w="1985" w:type="dxa"/>
            <w:shd w:val="clear" w:color="auto" w:fill="auto"/>
          </w:tcPr>
          <w:p w:rsidR="001F3448" w:rsidRPr="00341DA3" w:rsidRDefault="001F3448" w:rsidP="003F091D">
            <w:pPr>
              <w:spacing w:after="0" w:line="240" w:lineRule="auto"/>
              <w:jc w:val="center"/>
              <w:rPr>
                <w:rFonts w:ascii="Cambria" w:eastAsia="Times New Roman" w:hAnsi="Cambria"/>
                <w:b/>
                <w:bCs/>
                <w:sz w:val="19"/>
                <w:szCs w:val="24"/>
                <w:lang w:eastAsia="lv-LV"/>
              </w:rPr>
            </w:pPr>
          </w:p>
        </w:tc>
      </w:tr>
    </w:tbl>
    <w:p w:rsidR="001F3448" w:rsidRPr="00AD56DA" w:rsidRDefault="001F3448" w:rsidP="001F3448">
      <w:pPr>
        <w:spacing w:before="130" w:after="0" w:line="260" w:lineRule="exact"/>
        <w:ind w:firstLine="539"/>
        <w:rPr>
          <w:rFonts w:ascii="Cambria" w:hAnsi="Cambria"/>
          <w:vanish/>
          <w:sz w:val="19"/>
        </w:rPr>
      </w:pPr>
    </w:p>
    <w:tbl>
      <w:tblPr>
        <w:tblW w:w="5000" w:type="pct"/>
        <w:tblCellMar>
          <w:top w:w="30" w:type="dxa"/>
          <w:left w:w="30" w:type="dxa"/>
          <w:bottom w:w="30" w:type="dxa"/>
          <w:right w:w="30" w:type="dxa"/>
        </w:tblCellMar>
        <w:tblLook w:val="04A0" w:firstRow="1" w:lastRow="0" w:firstColumn="1" w:lastColumn="0" w:noHBand="0" w:noVBand="1"/>
      </w:tblPr>
      <w:tblGrid>
        <w:gridCol w:w="4580"/>
        <w:gridCol w:w="3786"/>
      </w:tblGrid>
      <w:tr w:rsidR="001F3448" w:rsidRPr="00341DA3" w:rsidTr="003F091D">
        <w:trPr>
          <w:trHeight w:val="227"/>
        </w:trPr>
        <w:tc>
          <w:tcPr>
            <w:tcW w:w="2710" w:type="pct"/>
            <w:tcBorders>
              <w:bottom w:val="single" w:sz="4" w:space="0" w:color="auto"/>
            </w:tcBorders>
            <w:hideMark/>
          </w:tcPr>
          <w:p w:rsidR="001F3448" w:rsidRPr="00341DA3" w:rsidRDefault="001F3448" w:rsidP="003F091D">
            <w:pPr>
              <w:spacing w:after="0" w:line="240" w:lineRule="auto"/>
              <w:rPr>
                <w:rFonts w:ascii="Cambria" w:eastAsia="Times New Roman" w:hAnsi="Cambria"/>
                <w:sz w:val="19"/>
                <w:szCs w:val="24"/>
                <w:lang w:eastAsia="lv-LV"/>
              </w:rPr>
            </w:pPr>
          </w:p>
        </w:tc>
        <w:tc>
          <w:tcPr>
            <w:tcW w:w="2240" w:type="pct"/>
            <w:hideMark/>
          </w:tcPr>
          <w:p w:rsidR="001F3448" w:rsidRPr="00341DA3" w:rsidRDefault="001F3448" w:rsidP="003F091D">
            <w:pPr>
              <w:spacing w:after="0" w:line="240" w:lineRule="auto"/>
              <w:rPr>
                <w:rFonts w:ascii="Cambria" w:eastAsia="Times New Roman" w:hAnsi="Cambria"/>
                <w:sz w:val="19"/>
                <w:szCs w:val="24"/>
                <w:lang w:eastAsia="lv-LV"/>
              </w:rPr>
            </w:pPr>
          </w:p>
        </w:tc>
      </w:tr>
      <w:tr w:rsidR="001F3448" w:rsidRPr="00341DA3" w:rsidTr="003F091D">
        <w:trPr>
          <w:trHeight w:val="227"/>
        </w:trPr>
        <w:tc>
          <w:tcPr>
            <w:tcW w:w="2710" w:type="pct"/>
            <w:tcBorders>
              <w:top w:val="single" w:sz="6" w:space="0" w:color="auto"/>
            </w:tcBorders>
            <w:hideMark/>
          </w:tcPr>
          <w:p w:rsidR="001F3448" w:rsidRPr="00341DA3" w:rsidRDefault="001F3448" w:rsidP="003F091D">
            <w:pPr>
              <w:spacing w:after="0" w:line="240" w:lineRule="auto"/>
              <w:jc w:val="center"/>
              <w:rPr>
                <w:rFonts w:ascii="Cambria" w:eastAsia="Times New Roman" w:hAnsi="Cambria"/>
                <w:sz w:val="17"/>
                <w:szCs w:val="17"/>
                <w:lang w:eastAsia="lv-LV"/>
              </w:rPr>
            </w:pPr>
            <w:r w:rsidRPr="00341DA3">
              <w:rPr>
                <w:rFonts w:ascii="Cambria" w:eastAsia="Times New Roman" w:hAnsi="Cambria"/>
                <w:sz w:val="17"/>
                <w:szCs w:val="17"/>
                <w:lang w:eastAsia="lv-LV"/>
              </w:rPr>
              <w:t>(pārskata sagatavošanas un iesniegšanas datums)</w:t>
            </w:r>
          </w:p>
        </w:tc>
        <w:tc>
          <w:tcPr>
            <w:tcW w:w="2240" w:type="pct"/>
            <w:hideMark/>
          </w:tcPr>
          <w:p w:rsidR="001F3448" w:rsidRPr="00341DA3" w:rsidRDefault="001F3448" w:rsidP="003F091D">
            <w:pPr>
              <w:spacing w:after="0" w:line="240" w:lineRule="auto"/>
              <w:jc w:val="center"/>
              <w:rPr>
                <w:rFonts w:ascii="Cambria" w:eastAsia="Times New Roman" w:hAnsi="Cambria"/>
                <w:sz w:val="17"/>
                <w:szCs w:val="17"/>
                <w:lang w:eastAsia="lv-LV"/>
              </w:rPr>
            </w:pPr>
          </w:p>
        </w:tc>
      </w:tr>
    </w:tbl>
    <w:p w:rsidR="001F3448" w:rsidRPr="00AD56DA" w:rsidRDefault="001F3448" w:rsidP="001F3448">
      <w:pPr>
        <w:spacing w:after="0" w:line="260" w:lineRule="exact"/>
        <w:ind w:firstLine="539"/>
        <w:rPr>
          <w:rFonts w:ascii="Cambria" w:eastAsia="Times New Roman" w:hAnsi="Cambria"/>
          <w:vanish/>
          <w:sz w:val="19"/>
          <w:szCs w:val="24"/>
          <w:lang w:eastAsia="lv-LV"/>
        </w:rPr>
      </w:pPr>
    </w:p>
    <w:tbl>
      <w:tblPr>
        <w:tblW w:w="5000" w:type="pct"/>
        <w:tblCellMar>
          <w:top w:w="30" w:type="dxa"/>
          <w:left w:w="30" w:type="dxa"/>
          <w:bottom w:w="30" w:type="dxa"/>
          <w:right w:w="30" w:type="dxa"/>
        </w:tblCellMar>
        <w:tblLook w:val="04A0" w:firstRow="1" w:lastRow="0" w:firstColumn="1" w:lastColumn="0" w:noHBand="0" w:noVBand="1"/>
      </w:tblPr>
      <w:tblGrid>
        <w:gridCol w:w="8366"/>
      </w:tblGrid>
      <w:tr w:rsidR="001F3448" w:rsidRPr="00341DA3" w:rsidTr="003F091D">
        <w:trPr>
          <w:trHeight w:val="227"/>
        </w:trPr>
        <w:tc>
          <w:tcPr>
            <w:tcW w:w="0" w:type="auto"/>
            <w:tcBorders>
              <w:bottom w:val="single" w:sz="4" w:space="0" w:color="auto"/>
            </w:tcBorders>
            <w:hideMark/>
          </w:tcPr>
          <w:p w:rsidR="001F3448" w:rsidRPr="00341DA3" w:rsidRDefault="001F3448" w:rsidP="003F091D">
            <w:pPr>
              <w:spacing w:after="0" w:line="240" w:lineRule="auto"/>
              <w:rPr>
                <w:rFonts w:ascii="Cambria" w:eastAsia="Times New Roman" w:hAnsi="Cambria"/>
                <w:sz w:val="19"/>
                <w:szCs w:val="24"/>
                <w:lang w:eastAsia="lv-LV"/>
              </w:rPr>
            </w:pPr>
          </w:p>
        </w:tc>
      </w:tr>
      <w:tr w:rsidR="001F3448" w:rsidRPr="00341DA3" w:rsidTr="003F091D">
        <w:trPr>
          <w:trHeight w:val="227"/>
        </w:trPr>
        <w:tc>
          <w:tcPr>
            <w:tcW w:w="0" w:type="auto"/>
            <w:tcBorders>
              <w:top w:val="single" w:sz="6" w:space="0" w:color="auto"/>
            </w:tcBorders>
            <w:hideMark/>
          </w:tcPr>
          <w:p w:rsidR="001F3448" w:rsidRPr="00341DA3" w:rsidRDefault="001F3448" w:rsidP="003F091D">
            <w:pPr>
              <w:spacing w:after="0" w:line="240" w:lineRule="auto"/>
              <w:jc w:val="center"/>
              <w:rPr>
                <w:rFonts w:ascii="Cambria" w:eastAsia="Times New Roman" w:hAnsi="Cambria"/>
                <w:sz w:val="17"/>
                <w:szCs w:val="17"/>
                <w:lang w:eastAsia="lv-LV"/>
              </w:rPr>
            </w:pPr>
            <w:r w:rsidRPr="00341DA3">
              <w:rPr>
                <w:rFonts w:ascii="Cambria" w:eastAsia="Times New Roman" w:hAnsi="Cambria"/>
                <w:sz w:val="17"/>
                <w:szCs w:val="17"/>
                <w:lang w:eastAsia="lv-LV"/>
              </w:rPr>
              <w:t>(atbildīgās personas paraksts, vārds, uzvārds, kontaktinformācija)</w:t>
            </w:r>
          </w:p>
        </w:tc>
      </w:tr>
    </w:tbl>
    <w:p w:rsidR="001F3448" w:rsidRPr="00AD56DA" w:rsidRDefault="001F3448" w:rsidP="001F3448">
      <w:pPr>
        <w:spacing w:before="130" w:after="0" w:line="260" w:lineRule="exact"/>
        <w:ind w:firstLine="539"/>
        <w:rPr>
          <w:rFonts w:ascii="Cambria" w:eastAsia="Times New Roman" w:hAnsi="Cambria"/>
          <w:b/>
          <w:bCs/>
          <w:sz w:val="19"/>
          <w:szCs w:val="24"/>
          <w:lang w:eastAsia="lv-LV"/>
        </w:rPr>
      </w:pPr>
    </w:p>
    <w:p w:rsidR="001F3448" w:rsidRPr="00AD56DA" w:rsidRDefault="001F3448" w:rsidP="001F3448">
      <w:pPr>
        <w:spacing w:before="130" w:after="0" w:line="260" w:lineRule="exact"/>
        <w:ind w:firstLine="539"/>
        <w:jc w:val="both"/>
        <w:rPr>
          <w:rFonts w:ascii="Cambria" w:eastAsia="Times New Roman" w:hAnsi="Cambria"/>
          <w:b/>
          <w:bCs/>
          <w:sz w:val="19"/>
          <w:szCs w:val="28"/>
          <w:lang w:eastAsia="lv-LV"/>
        </w:rPr>
      </w:pPr>
      <w:r w:rsidRPr="00AD56DA">
        <w:rPr>
          <w:rFonts w:ascii="Cambria" w:eastAsia="Times New Roman" w:hAnsi="Cambria"/>
          <w:b/>
          <w:bCs/>
          <w:sz w:val="19"/>
          <w:szCs w:val="28"/>
          <w:lang w:eastAsia="lv-LV"/>
        </w:rPr>
        <w:t>Norādījumi pārskata aizpildīšanai</w:t>
      </w:r>
    </w:p>
    <w:p w:rsidR="001F3448" w:rsidRPr="00AD56DA" w:rsidRDefault="001F3448" w:rsidP="001F3448">
      <w:pPr>
        <w:pStyle w:val="ListParagraph"/>
        <w:tabs>
          <w:tab w:val="left" w:pos="993"/>
        </w:tabs>
        <w:spacing w:before="130" w:after="0" w:line="260" w:lineRule="exact"/>
        <w:ind w:left="0" w:firstLine="539"/>
        <w:contextualSpacing w:val="0"/>
        <w:jc w:val="both"/>
        <w:rPr>
          <w:rFonts w:ascii="Cambria" w:eastAsia="Times New Roman" w:hAnsi="Cambria"/>
          <w:sz w:val="19"/>
          <w:szCs w:val="28"/>
          <w:lang w:eastAsia="lv-LV"/>
        </w:rPr>
      </w:pPr>
      <w:r w:rsidRPr="00AD56DA">
        <w:rPr>
          <w:rFonts w:ascii="Cambria" w:eastAsia="Times New Roman" w:hAnsi="Cambria"/>
          <w:sz w:val="19"/>
          <w:szCs w:val="28"/>
          <w:lang w:eastAsia="lv-LV"/>
        </w:rPr>
        <w:t>1. Pārskatu aizpilda:</w:t>
      </w:r>
    </w:p>
    <w:p w:rsidR="001F3448" w:rsidRPr="00AD56DA" w:rsidRDefault="001F3448" w:rsidP="001F3448">
      <w:pPr>
        <w:pStyle w:val="ListParagraph"/>
        <w:spacing w:before="130" w:after="0" w:line="260" w:lineRule="exact"/>
        <w:ind w:left="0" w:firstLine="539"/>
        <w:contextualSpacing w:val="0"/>
        <w:jc w:val="both"/>
        <w:rPr>
          <w:rFonts w:ascii="Cambria" w:eastAsia="Times New Roman" w:hAnsi="Cambria"/>
          <w:sz w:val="19"/>
          <w:szCs w:val="28"/>
          <w:lang w:eastAsia="lv-LV"/>
        </w:rPr>
      </w:pPr>
      <w:r w:rsidRPr="00AD56DA">
        <w:rPr>
          <w:rFonts w:ascii="Cambria" w:eastAsia="Times New Roman" w:hAnsi="Cambria"/>
          <w:sz w:val="19"/>
          <w:szCs w:val="28"/>
          <w:lang w:eastAsia="lv-LV"/>
        </w:rPr>
        <w:lastRenderedPageBreak/>
        <w:t>1.1. ievērojot Ministru kabineta 2015. gada 28. jūlija noteikumu Nr. 435 "Kārtība, kādā nosaka un kompensē ar sabiedriskā transporta pakalpojumu sniegšanu saistītos zaudējumus un izdevumus un nosaka sabiedriskā transporta pakalpojuma tarifu" (turpmāk – noteikumi) 45. punktā minētās prasības;</w:t>
      </w:r>
    </w:p>
    <w:p w:rsidR="001F3448" w:rsidRPr="00AD56DA" w:rsidRDefault="001F3448" w:rsidP="001F3448">
      <w:pPr>
        <w:pStyle w:val="ListParagraph"/>
        <w:spacing w:before="130" w:after="0" w:line="260" w:lineRule="exact"/>
        <w:ind w:left="0" w:firstLine="539"/>
        <w:contextualSpacing w:val="0"/>
        <w:jc w:val="both"/>
        <w:rPr>
          <w:rFonts w:ascii="Cambria" w:eastAsia="Times New Roman" w:hAnsi="Cambria"/>
          <w:sz w:val="19"/>
          <w:szCs w:val="28"/>
          <w:lang w:eastAsia="lv-LV"/>
        </w:rPr>
      </w:pPr>
      <w:r w:rsidRPr="00AD56DA">
        <w:rPr>
          <w:rFonts w:ascii="Cambria" w:eastAsia="Times New Roman" w:hAnsi="Cambria"/>
          <w:sz w:val="19"/>
          <w:szCs w:val="28"/>
          <w:lang w:eastAsia="lv-LV"/>
        </w:rPr>
        <w:t>1.2. atsevišķi par maršrutu tīklā kopā saņemtajiem ieņēmumiem un izmaksām, tai skaitā izdevumiem, kas radušies, ieviešot pasūtītāja vai normatīvajos aktos noteiktās minimālās kvalitātes prasības sabiedriskā transporta pakalpojumiem;</w:t>
      </w:r>
    </w:p>
    <w:p w:rsidR="001F3448" w:rsidRPr="00AD56DA" w:rsidRDefault="001F3448" w:rsidP="001F3448">
      <w:pPr>
        <w:pStyle w:val="ListParagraph"/>
        <w:spacing w:before="130" w:after="0" w:line="260" w:lineRule="exact"/>
        <w:ind w:left="0" w:firstLine="539"/>
        <w:contextualSpacing w:val="0"/>
        <w:jc w:val="both"/>
        <w:rPr>
          <w:rFonts w:ascii="Cambria" w:eastAsia="Times New Roman" w:hAnsi="Cambria"/>
          <w:sz w:val="19"/>
          <w:szCs w:val="28"/>
          <w:lang w:eastAsia="lv-LV"/>
        </w:rPr>
      </w:pPr>
      <w:r w:rsidRPr="00AD56DA">
        <w:rPr>
          <w:rFonts w:ascii="Cambria" w:eastAsia="Times New Roman" w:hAnsi="Cambria"/>
          <w:sz w:val="19"/>
          <w:szCs w:val="28"/>
          <w:lang w:eastAsia="lv-LV"/>
        </w:rPr>
        <w:t xml:space="preserve">1.3. sagatavojot pārskatu par kalendāra mēnesi, sabiedriskā transporta pakalpojumu pasūtījuma līgumiem, kuros noteikts kompensācijas apmērs (līgumcena) vai šīs kompensācijas (līgumcenas) aprēķināšanas kārtība, </w:t>
      </w:r>
      <w:r w:rsidRPr="00AD56DA">
        <w:rPr>
          <w:rFonts w:ascii="Cambria" w:hAnsi="Cambria"/>
          <w:sz w:val="19"/>
          <w:szCs w:val="28"/>
        </w:rPr>
        <w:t xml:space="preserve">pārvadātājs, kas sniedz sabiedriskā transporta pakalpojumus reģionālās nozīmes maršrutos, </w:t>
      </w:r>
      <w:r w:rsidRPr="00AD56DA">
        <w:rPr>
          <w:rFonts w:ascii="Cambria" w:eastAsia="Times New Roman" w:hAnsi="Cambria"/>
          <w:sz w:val="19"/>
          <w:szCs w:val="28"/>
          <w:lang w:eastAsia="lv-LV"/>
        </w:rPr>
        <w:t xml:space="preserve">aizpilda 1., 4., 6., 6.1., 6.2., 7.5., 13. un 14. pārskata rindu; </w:t>
      </w:r>
    </w:p>
    <w:p w:rsidR="001F3448" w:rsidRPr="00AD56DA" w:rsidRDefault="001F3448" w:rsidP="001F3448">
      <w:pPr>
        <w:pStyle w:val="ListParagraph"/>
        <w:spacing w:before="130" w:after="0" w:line="260" w:lineRule="exact"/>
        <w:ind w:left="0" w:firstLine="539"/>
        <w:contextualSpacing w:val="0"/>
        <w:jc w:val="both"/>
        <w:rPr>
          <w:rFonts w:ascii="Cambria" w:eastAsia="Times New Roman" w:hAnsi="Cambria"/>
          <w:sz w:val="19"/>
          <w:szCs w:val="28"/>
          <w:lang w:eastAsia="lv-LV"/>
        </w:rPr>
      </w:pPr>
      <w:r w:rsidRPr="00AD56DA">
        <w:rPr>
          <w:rFonts w:ascii="Cambria" w:eastAsia="Times New Roman" w:hAnsi="Cambria"/>
          <w:sz w:val="19"/>
          <w:szCs w:val="28"/>
          <w:lang w:eastAsia="lv-LV"/>
        </w:rPr>
        <w:t xml:space="preserve">1.4. sagatavojot pārskatu par sešiem mēnešiem (janvāris–jūnijs un jūlijs–decembris) un kalendāra gadu, sabiedriskā transporta pakalpojumu pasūtījuma līgumiem, kuros noteikts kompensācijas apmērs (līgumcena) vai šīs kompensācijas (līgumcenas) aprēķināšanas kārtība, </w:t>
      </w:r>
      <w:r w:rsidRPr="00AD56DA">
        <w:rPr>
          <w:rFonts w:ascii="Cambria" w:hAnsi="Cambria"/>
          <w:sz w:val="19"/>
          <w:szCs w:val="28"/>
        </w:rPr>
        <w:t xml:space="preserve">pārvadātājs, kas sniedz sabiedriskā transporta pakalpojumus reģionālās nozīmes maršrutos, </w:t>
      </w:r>
      <w:r w:rsidRPr="00AD56DA">
        <w:rPr>
          <w:rFonts w:ascii="Cambria" w:eastAsia="Times New Roman" w:hAnsi="Cambria"/>
          <w:sz w:val="19"/>
          <w:szCs w:val="28"/>
          <w:lang w:eastAsia="lv-LV"/>
        </w:rPr>
        <w:t>papildus 1.3. apakšpunktā norādītajai informācijai aizpilda 18., 19., 20. un 21.</w:t>
      </w:r>
      <w:r>
        <w:rPr>
          <w:rFonts w:ascii="Cambria" w:eastAsia="Times New Roman" w:hAnsi="Cambria"/>
          <w:sz w:val="19"/>
          <w:szCs w:val="28"/>
          <w:lang w:eastAsia="lv-LV"/>
        </w:rPr>
        <w:t> </w:t>
      </w:r>
      <w:r w:rsidRPr="00AD56DA">
        <w:rPr>
          <w:rFonts w:ascii="Cambria" w:eastAsia="Times New Roman" w:hAnsi="Cambria"/>
          <w:sz w:val="19"/>
          <w:szCs w:val="28"/>
          <w:lang w:eastAsia="lv-LV"/>
        </w:rPr>
        <w:t xml:space="preserve">pārskata rindu. </w:t>
      </w:r>
    </w:p>
    <w:p w:rsidR="001F3448" w:rsidRPr="00AD56DA" w:rsidRDefault="001F3448" w:rsidP="001F3448">
      <w:pPr>
        <w:pStyle w:val="ListParagraph"/>
        <w:spacing w:before="130" w:after="0" w:line="260" w:lineRule="exact"/>
        <w:ind w:left="0" w:firstLine="539"/>
        <w:contextualSpacing w:val="0"/>
        <w:jc w:val="both"/>
        <w:rPr>
          <w:rFonts w:ascii="Cambria" w:eastAsia="Times New Roman" w:hAnsi="Cambria"/>
          <w:sz w:val="19"/>
          <w:szCs w:val="28"/>
          <w:lang w:eastAsia="lv-LV"/>
        </w:rPr>
      </w:pPr>
    </w:p>
    <w:p w:rsidR="001F3448" w:rsidRPr="00AD56DA" w:rsidRDefault="001F3448" w:rsidP="001F3448">
      <w:pPr>
        <w:pStyle w:val="ListParagraph"/>
        <w:tabs>
          <w:tab w:val="left" w:pos="993"/>
        </w:tabs>
        <w:spacing w:before="130" w:after="0" w:line="260" w:lineRule="exact"/>
        <w:ind w:left="0" w:firstLine="539"/>
        <w:contextualSpacing w:val="0"/>
        <w:jc w:val="both"/>
        <w:rPr>
          <w:rFonts w:ascii="Cambria" w:eastAsia="Times New Roman" w:hAnsi="Cambria"/>
          <w:sz w:val="19"/>
          <w:szCs w:val="28"/>
          <w:lang w:eastAsia="lv-LV"/>
        </w:rPr>
      </w:pPr>
      <w:r w:rsidRPr="00AD56DA">
        <w:rPr>
          <w:rFonts w:ascii="Cambria" w:eastAsia="Times New Roman" w:hAnsi="Cambria"/>
          <w:sz w:val="19"/>
          <w:szCs w:val="28"/>
          <w:lang w:eastAsia="lv-LV"/>
        </w:rPr>
        <w:t>2. Aizpildot pārskatu:</w:t>
      </w:r>
    </w:p>
    <w:p w:rsidR="001F3448" w:rsidRPr="00AD56DA" w:rsidRDefault="001F3448" w:rsidP="001F3448">
      <w:pPr>
        <w:pStyle w:val="ListParagraph"/>
        <w:spacing w:before="130" w:after="0" w:line="260" w:lineRule="exact"/>
        <w:ind w:left="0" w:firstLine="539"/>
        <w:contextualSpacing w:val="0"/>
        <w:jc w:val="both"/>
        <w:rPr>
          <w:rFonts w:ascii="Cambria" w:eastAsia="Times New Roman" w:hAnsi="Cambria"/>
          <w:sz w:val="19"/>
          <w:szCs w:val="28"/>
          <w:lang w:eastAsia="lv-LV"/>
        </w:rPr>
      </w:pPr>
      <w:r w:rsidRPr="00AD56DA">
        <w:rPr>
          <w:rFonts w:ascii="Cambria" w:eastAsia="Times New Roman" w:hAnsi="Cambria"/>
          <w:sz w:val="19"/>
          <w:szCs w:val="28"/>
          <w:lang w:eastAsia="lv-LV"/>
        </w:rPr>
        <w:t>2.1. ieņēmumu posteņos iekļauj tikai tos ieņēmumus, kas saistīti ar sabiedriskā transporta pakalpojumu sniegšanu;</w:t>
      </w:r>
    </w:p>
    <w:p w:rsidR="001F3448" w:rsidRPr="00AD56DA" w:rsidRDefault="001F3448" w:rsidP="001F3448">
      <w:pPr>
        <w:pStyle w:val="ListParagraph"/>
        <w:spacing w:before="130" w:after="0" w:line="260" w:lineRule="exact"/>
        <w:ind w:left="0" w:firstLine="539"/>
        <w:contextualSpacing w:val="0"/>
        <w:jc w:val="both"/>
        <w:rPr>
          <w:rFonts w:ascii="Cambria" w:eastAsia="Times New Roman" w:hAnsi="Cambria"/>
          <w:sz w:val="19"/>
          <w:szCs w:val="28"/>
          <w:lang w:eastAsia="lv-LV"/>
        </w:rPr>
      </w:pPr>
      <w:r w:rsidRPr="00AD56DA">
        <w:rPr>
          <w:rFonts w:ascii="Cambria" w:eastAsia="Times New Roman" w:hAnsi="Cambria"/>
          <w:sz w:val="19"/>
          <w:szCs w:val="28"/>
          <w:lang w:eastAsia="lv-LV"/>
        </w:rPr>
        <w:t>2.2. izmaksu posteņos iekļauj tikai tās tiešās un netiešās izmaksas, kas nepieciešamas sabiedriskā transporta pakalpojumu pasūtījuma līguma izpildei un radušās, izpildot sabiedriskā transporta pakalpojumu pasūtījuma līgumu. Izmaksu posteņos iekļaujamas arī tās izmaksas, kas pārvadātājam nepieciešamas sabiedriskā transporta pakalpojuma nodrošināšanai (piemēram, tehnisko nobraukumu izdevumi);</w:t>
      </w:r>
    </w:p>
    <w:p w:rsidR="001F3448" w:rsidRPr="00AD56DA" w:rsidRDefault="001F3448" w:rsidP="001F3448">
      <w:pPr>
        <w:pStyle w:val="ListParagraph"/>
        <w:spacing w:before="130" w:after="0" w:line="260" w:lineRule="exact"/>
        <w:ind w:left="0" w:firstLine="539"/>
        <w:contextualSpacing w:val="0"/>
        <w:jc w:val="both"/>
        <w:rPr>
          <w:rFonts w:ascii="Cambria" w:eastAsia="Times New Roman" w:hAnsi="Cambria"/>
          <w:sz w:val="19"/>
          <w:szCs w:val="28"/>
          <w:lang w:eastAsia="lv-LV"/>
        </w:rPr>
      </w:pPr>
      <w:r w:rsidRPr="00AD56DA">
        <w:rPr>
          <w:rFonts w:ascii="Cambria" w:eastAsia="Times New Roman" w:hAnsi="Cambria"/>
          <w:sz w:val="19"/>
          <w:szCs w:val="28"/>
          <w:lang w:eastAsia="lv-LV"/>
        </w:rPr>
        <w:t>2.3. izmaksas norāda faktiskajās cenās bez pievienotās vērtības nodokļa.</w:t>
      </w:r>
    </w:p>
    <w:p w:rsidR="001F3448" w:rsidRPr="00AD56DA" w:rsidRDefault="001F3448" w:rsidP="001F3448">
      <w:pPr>
        <w:spacing w:before="130" w:after="0" w:line="260" w:lineRule="exact"/>
        <w:ind w:firstLine="539"/>
        <w:jc w:val="both"/>
        <w:rPr>
          <w:rFonts w:ascii="Cambria" w:eastAsia="Times New Roman" w:hAnsi="Cambria"/>
          <w:sz w:val="19"/>
          <w:szCs w:val="28"/>
          <w:lang w:eastAsia="lv-LV"/>
        </w:rPr>
      </w:pPr>
    </w:p>
    <w:p w:rsidR="001F3448" w:rsidRPr="00AD56DA" w:rsidRDefault="001F3448" w:rsidP="001F3448">
      <w:pPr>
        <w:pStyle w:val="ListParagraph"/>
        <w:tabs>
          <w:tab w:val="left" w:pos="993"/>
        </w:tabs>
        <w:spacing w:before="130" w:after="0" w:line="260" w:lineRule="exact"/>
        <w:ind w:left="0" w:firstLine="539"/>
        <w:contextualSpacing w:val="0"/>
        <w:jc w:val="both"/>
        <w:rPr>
          <w:rFonts w:ascii="Cambria" w:eastAsia="Times New Roman" w:hAnsi="Cambria"/>
          <w:sz w:val="19"/>
          <w:szCs w:val="28"/>
          <w:lang w:eastAsia="lv-LV"/>
        </w:rPr>
      </w:pPr>
      <w:r w:rsidRPr="00AD56DA">
        <w:rPr>
          <w:rFonts w:ascii="Cambria" w:eastAsia="Times New Roman" w:hAnsi="Cambria"/>
          <w:sz w:val="19"/>
          <w:szCs w:val="28"/>
          <w:lang w:eastAsia="lv-LV"/>
        </w:rPr>
        <w:t>3. Pārskatā neiekļauj:</w:t>
      </w:r>
    </w:p>
    <w:p w:rsidR="001F3448" w:rsidRPr="00AD56DA" w:rsidRDefault="001F3448" w:rsidP="001F3448">
      <w:pPr>
        <w:pStyle w:val="ListParagraph"/>
        <w:spacing w:before="130" w:after="0" w:line="260" w:lineRule="exact"/>
        <w:ind w:left="0" w:firstLine="539"/>
        <w:contextualSpacing w:val="0"/>
        <w:jc w:val="both"/>
        <w:rPr>
          <w:rFonts w:ascii="Cambria" w:hAnsi="Cambria"/>
          <w:sz w:val="19"/>
          <w:szCs w:val="28"/>
        </w:rPr>
      </w:pPr>
      <w:r w:rsidRPr="00AD56DA">
        <w:rPr>
          <w:rFonts w:ascii="Cambria" w:hAnsi="Cambria"/>
          <w:sz w:val="19"/>
          <w:szCs w:val="28"/>
        </w:rPr>
        <w:t>3.1. reprezentācijas izdevumus, kas nav saistīti ar sabiedriskā transporta pakalpojumu pasūtījuma līguma izpildi;</w:t>
      </w:r>
    </w:p>
    <w:p w:rsidR="001F3448" w:rsidRPr="00AD56DA" w:rsidRDefault="001F3448" w:rsidP="001F3448">
      <w:pPr>
        <w:pStyle w:val="ListParagraph"/>
        <w:spacing w:before="130" w:after="0" w:line="260" w:lineRule="exact"/>
        <w:ind w:left="0" w:firstLine="539"/>
        <w:contextualSpacing w:val="0"/>
        <w:jc w:val="both"/>
        <w:rPr>
          <w:rFonts w:ascii="Cambria" w:hAnsi="Cambria"/>
          <w:sz w:val="19"/>
          <w:szCs w:val="28"/>
        </w:rPr>
      </w:pPr>
      <w:r w:rsidRPr="00AD56DA">
        <w:rPr>
          <w:rFonts w:ascii="Cambria" w:hAnsi="Cambria"/>
          <w:sz w:val="19"/>
          <w:szCs w:val="28"/>
        </w:rPr>
        <w:t>3.2. izdevumus saistībā ar informācijas publicēšanu plašsaziņas līdzekļos, izņemot normatīvajos aktos un sabiedriskā transporta pakalpojumu pasūtījuma līgumā noteiktos gadījumus;</w:t>
      </w:r>
    </w:p>
    <w:p w:rsidR="001F3448" w:rsidRPr="00AD56DA" w:rsidRDefault="001F3448" w:rsidP="001F3448">
      <w:pPr>
        <w:pStyle w:val="ListParagraph"/>
        <w:spacing w:before="130" w:after="0" w:line="260" w:lineRule="exact"/>
        <w:ind w:left="0" w:firstLine="539"/>
        <w:contextualSpacing w:val="0"/>
        <w:jc w:val="both"/>
        <w:rPr>
          <w:rFonts w:ascii="Cambria" w:hAnsi="Cambria"/>
          <w:sz w:val="19"/>
          <w:szCs w:val="28"/>
        </w:rPr>
      </w:pPr>
      <w:r w:rsidRPr="00AD56DA">
        <w:rPr>
          <w:rFonts w:ascii="Cambria" w:hAnsi="Cambria"/>
          <w:sz w:val="19"/>
          <w:szCs w:val="28"/>
        </w:rPr>
        <w:t xml:space="preserve">3.3. pētījumu (aptaujas, eksperta viedokļa noskaidrošana, rādītāju analīze, </w:t>
      </w:r>
      <w:proofErr w:type="spellStart"/>
      <w:r w:rsidRPr="00AD56DA">
        <w:rPr>
          <w:rFonts w:ascii="Cambria" w:hAnsi="Cambria"/>
          <w:sz w:val="19"/>
          <w:szCs w:val="28"/>
        </w:rPr>
        <w:t>priekšizpēte</w:t>
      </w:r>
      <w:proofErr w:type="spellEnd"/>
      <w:r w:rsidRPr="00AD56DA">
        <w:rPr>
          <w:rFonts w:ascii="Cambria" w:hAnsi="Cambria"/>
          <w:sz w:val="19"/>
          <w:szCs w:val="28"/>
        </w:rPr>
        <w:t xml:space="preserve"> u. c.) izmaksas, kas nav saistītas ar sabiedriskā transporta pakalpojumu pasūtījuma līguma izpildi vai nav saskaņotas ar pasūtītāju pirms to uzsākšanas;</w:t>
      </w:r>
    </w:p>
    <w:p w:rsidR="001F3448" w:rsidRPr="00AD56DA" w:rsidRDefault="001F3448" w:rsidP="001F3448">
      <w:pPr>
        <w:pStyle w:val="ListParagraph"/>
        <w:spacing w:before="130" w:after="0" w:line="260" w:lineRule="exact"/>
        <w:ind w:left="0" w:firstLine="539"/>
        <w:contextualSpacing w:val="0"/>
        <w:jc w:val="both"/>
        <w:rPr>
          <w:rFonts w:ascii="Cambria" w:hAnsi="Cambria"/>
          <w:sz w:val="19"/>
          <w:szCs w:val="28"/>
        </w:rPr>
      </w:pPr>
      <w:r w:rsidRPr="00AD56DA">
        <w:rPr>
          <w:rFonts w:ascii="Cambria" w:hAnsi="Cambria"/>
          <w:sz w:val="19"/>
          <w:szCs w:val="28"/>
        </w:rPr>
        <w:t>3.4. juridisko pakalpojumu izmaksas, kas nav tieši saistītas ar noslēgtā sabiedriskā transporta pakalpojumu pasūtījuma līguma izpildes nodrošināšanu vai nav saskaņotas ar pasūtītāju pirms to rašanās;</w:t>
      </w:r>
    </w:p>
    <w:p w:rsidR="001F3448" w:rsidRPr="00AD56DA" w:rsidRDefault="001F3448" w:rsidP="001F3448">
      <w:pPr>
        <w:pStyle w:val="ListParagraph"/>
        <w:spacing w:before="130" w:after="0" w:line="260" w:lineRule="exact"/>
        <w:ind w:left="0" w:firstLine="539"/>
        <w:contextualSpacing w:val="0"/>
        <w:jc w:val="both"/>
        <w:rPr>
          <w:rFonts w:ascii="Cambria" w:hAnsi="Cambria"/>
          <w:sz w:val="19"/>
          <w:szCs w:val="28"/>
        </w:rPr>
      </w:pPr>
      <w:r w:rsidRPr="00AD56DA">
        <w:rPr>
          <w:rFonts w:ascii="Cambria" w:hAnsi="Cambria"/>
          <w:sz w:val="19"/>
          <w:szCs w:val="28"/>
        </w:rPr>
        <w:t>3.5. ar sabiedriskā transporta pakalpojumu līguma izpildi nesaistītu ārvalstu komandējumu izdevumus;</w:t>
      </w:r>
    </w:p>
    <w:p w:rsidR="001F3448" w:rsidRPr="00AD56DA" w:rsidRDefault="001F3448" w:rsidP="001F3448">
      <w:pPr>
        <w:pStyle w:val="ListParagraph"/>
        <w:spacing w:before="130" w:after="0" w:line="260" w:lineRule="exact"/>
        <w:ind w:left="0" w:firstLine="539"/>
        <w:contextualSpacing w:val="0"/>
        <w:jc w:val="both"/>
        <w:rPr>
          <w:rFonts w:ascii="Cambria" w:hAnsi="Cambria"/>
          <w:sz w:val="19"/>
          <w:szCs w:val="28"/>
        </w:rPr>
      </w:pPr>
      <w:r w:rsidRPr="00AD56DA">
        <w:rPr>
          <w:rFonts w:ascii="Cambria" w:hAnsi="Cambria"/>
          <w:sz w:val="19"/>
          <w:szCs w:val="28"/>
        </w:rPr>
        <w:t>3.6. sabiedrisko transportlīdzekļu vērtības norakstīšanas izmaksas, ja sabiedriskais transportlīdzeklis ilgstoši (autobusiem un pilsētas elektrotransportam – ilgāk par trim mēnešiem, vilcieniem – ilgāk par četriem mēnešiem) netiek izmantots sabiedriskā transporta pakalpojumu sniegšanai (tai skaitā atrodas remontā vai ir paredzēts kā rezerves transportlīdzeklis);</w:t>
      </w:r>
    </w:p>
    <w:p w:rsidR="001F3448" w:rsidRPr="00AD56DA" w:rsidRDefault="001F3448" w:rsidP="001F3448">
      <w:pPr>
        <w:pStyle w:val="ListParagraph"/>
        <w:spacing w:before="130" w:after="0" w:line="260" w:lineRule="exact"/>
        <w:ind w:left="0" w:firstLine="539"/>
        <w:contextualSpacing w:val="0"/>
        <w:jc w:val="both"/>
        <w:rPr>
          <w:rFonts w:ascii="Cambria" w:eastAsia="Times New Roman" w:hAnsi="Cambria"/>
          <w:sz w:val="19"/>
          <w:szCs w:val="28"/>
          <w:lang w:eastAsia="lv-LV"/>
        </w:rPr>
      </w:pPr>
      <w:r w:rsidRPr="00AD56DA">
        <w:rPr>
          <w:rFonts w:ascii="Cambria" w:eastAsia="Times New Roman" w:hAnsi="Cambria"/>
          <w:sz w:val="19"/>
          <w:szCs w:val="28"/>
          <w:lang w:eastAsia="lv-LV"/>
        </w:rPr>
        <w:lastRenderedPageBreak/>
        <w:t xml:space="preserve">3.7. soda naudas, kas pārvadātājam piemērotas par sabiedriskā transporta pakalpojumu pasūtījuma līguma neizpildi vai normatīvo aktu neievērošanu, </w:t>
      </w:r>
      <w:r w:rsidRPr="00AD56DA">
        <w:rPr>
          <w:rFonts w:ascii="Cambria" w:hAnsi="Cambria"/>
          <w:sz w:val="19"/>
          <w:szCs w:val="28"/>
        </w:rPr>
        <w:t>kā arī soda naudas par maksājumu kavējumiem</w:t>
      </w:r>
      <w:r w:rsidRPr="00AD56DA">
        <w:rPr>
          <w:rFonts w:ascii="Cambria" w:eastAsia="Times New Roman" w:hAnsi="Cambria"/>
          <w:sz w:val="19"/>
          <w:szCs w:val="28"/>
          <w:lang w:eastAsia="lv-LV"/>
        </w:rPr>
        <w:t>;</w:t>
      </w:r>
    </w:p>
    <w:p w:rsidR="001F3448" w:rsidRPr="00AD56DA" w:rsidRDefault="001F3448" w:rsidP="001F3448">
      <w:pPr>
        <w:pStyle w:val="ListParagraph"/>
        <w:spacing w:before="130" w:after="0" w:line="260" w:lineRule="exact"/>
        <w:ind w:left="0" w:firstLine="539"/>
        <w:contextualSpacing w:val="0"/>
        <w:jc w:val="both"/>
        <w:rPr>
          <w:rFonts w:ascii="Cambria" w:eastAsia="Times New Roman" w:hAnsi="Cambria"/>
          <w:sz w:val="19"/>
          <w:szCs w:val="28"/>
          <w:lang w:eastAsia="lv-LV"/>
        </w:rPr>
      </w:pPr>
      <w:r w:rsidRPr="00AD56DA">
        <w:rPr>
          <w:rFonts w:ascii="Cambria" w:eastAsia="Times New Roman" w:hAnsi="Cambria"/>
          <w:sz w:val="19"/>
          <w:szCs w:val="28"/>
          <w:lang w:eastAsia="lv-LV"/>
        </w:rPr>
        <w:t>3.8. uzkrājumus un uzkrātās saistības, kas paredzētas, lai segtu noteikta veida saistības (piemēram, kompensāciju izmaksai par neizmantotajiem atvaļinājumiem, atlaišanas pabalstu izmaksai, uzkrājumiem šaubīgajiem debitoriem);</w:t>
      </w:r>
    </w:p>
    <w:p w:rsidR="001F3448" w:rsidRPr="00AD56DA" w:rsidRDefault="001F3448" w:rsidP="001F3448">
      <w:pPr>
        <w:pStyle w:val="ListParagraph"/>
        <w:spacing w:before="130" w:after="0" w:line="260" w:lineRule="exact"/>
        <w:ind w:left="0" w:firstLine="539"/>
        <w:contextualSpacing w:val="0"/>
        <w:jc w:val="both"/>
        <w:rPr>
          <w:rFonts w:ascii="Cambria" w:eastAsia="Times New Roman" w:hAnsi="Cambria"/>
          <w:sz w:val="19"/>
          <w:szCs w:val="28"/>
          <w:lang w:eastAsia="lv-LV"/>
        </w:rPr>
      </w:pPr>
      <w:r w:rsidRPr="00AD56DA">
        <w:rPr>
          <w:rFonts w:ascii="Cambria" w:eastAsia="Times New Roman" w:hAnsi="Cambria"/>
          <w:sz w:val="19"/>
          <w:szCs w:val="28"/>
          <w:lang w:eastAsia="lv-LV"/>
        </w:rPr>
        <w:t>3.9. uzņēmumu ienākuma nodokļa maksājumus;</w:t>
      </w:r>
    </w:p>
    <w:p w:rsidR="001F3448" w:rsidRPr="00AD56DA" w:rsidRDefault="001F3448" w:rsidP="001F3448">
      <w:pPr>
        <w:pStyle w:val="ListParagraph"/>
        <w:tabs>
          <w:tab w:val="left" w:pos="851"/>
        </w:tabs>
        <w:spacing w:before="130" w:after="0" w:line="260" w:lineRule="exact"/>
        <w:ind w:left="0" w:firstLine="539"/>
        <w:contextualSpacing w:val="0"/>
        <w:jc w:val="both"/>
        <w:rPr>
          <w:rFonts w:ascii="Cambria" w:eastAsia="Times New Roman" w:hAnsi="Cambria"/>
          <w:sz w:val="19"/>
          <w:szCs w:val="28"/>
          <w:lang w:eastAsia="lv-LV"/>
        </w:rPr>
      </w:pPr>
      <w:r w:rsidRPr="00AD56DA">
        <w:rPr>
          <w:rFonts w:ascii="Cambria" w:eastAsia="Times New Roman" w:hAnsi="Cambria"/>
          <w:sz w:val="19"/>
          <w:szCs w:val="28"/>
          <w:lang w:eastAsia="lv-LV"/>
        </w:rPr>
        <w:t>3.10. izdevumus, kas saistīti ar uzņēmuma dalību finanšu instrumentu tirgū;</w:t>
      </w:r>
    </w:p>
    <w:p w:rsidR="001F3448" w:rsidRPr="00AD56DA" w:rsidRDefault="001F3448" w:rsidP="001F3448">
      <w:pPr>
        <w:pStyle w:val="ListParagraph"/>
        <w:tabs>
          <w:tab w:val="left" w:pos="851"/>
        </w:tabs>
        <w:spacing w:before="130" w:after="0" w:line="260" w:lineRule="exact"/>
        <w:ind w:left="0" w:firstLine="539"/>
        <w:contextualSpacing w:val="0"/>
        <w:jc w:val="both"/>
        <w:rPr>
          <w:rFonts w:ascii="Cambria" w:eastAsia="Times New Roman" w:hAnsi="Cambria"/>
          <w:sz w:val="19"/>
          <w:szCs w:val="28"/>
          <w:lang w:eastAsia="lv-LV"/>
        </w:rPr>
      </w:pPr>
      <w:r w:rsidRPr="00AD56DA">
        <w:rPr>
          <w:rFonts w:ascii="Cambria" w:eastAsia="Times New Roman" w:hAnsi="Cambria"/>
          <w:sz w:val="19"/>
          <w:szCs w:val="28"/>
          <w:lang w:eastAsia="lv-LV"/>
        </w:rPr>
        <w:t>3.11. kompensācijas kaitējumu atlīdzībai trešajām personām, ko pārvadātājs nodarījis ar savu darbību vai bezdarbību, pretenziju maksājumus un citus tamlīdzīgus izdevumus, kas nav tieši saistīti ar sabiedriskā transporta pakalpojumu pasūtījuma līguma izpildi;</w:t>
      </w:r>
    </w:p>
    <w:p w:rsidR="001F3448" w:rsidRPr="00AD56DA" w:rsidRDefault="001F3448" w:rsidP="001F3448">
      <w:pPr>
        <w:pStyle w:val="ListParagraph"/>
        <w:tabs>
          <w:tab w:val="left" w:pos="851"/>
        </w:tabs>
        <w:spacing w:before="130" w:after="0" w:line="260" w:lineRule="exact"/>
        <w:ind w:left="0" w:firstLine="539"/>
        <w:contextualSpacing w:val="0"/>
        <w:jc w:val="both"/>
        <w:rPr>
          <w:rFonts w:ascii="Cambria" w:eastAsia="Times New Roman" w:hAnsi="Cambria"/>
          <w:sz w:val="19"/>
          <w:szCs w:val="28"/>
          <w:lang w:eastAsia="lv-LV"/>
        </w:rPr>
      </w:pPr>
      <w:r w:rsidRPr="00AD56DA">
        <w:rPr>
          <w:rFonts w:ascii="Cambria" w:eastAsia="Times New Roman" w:hAnsi="Cambria"/>
          <w:sz w:val="19"/>
          <w:szCs w:val="28"/>
          <w:lang w:eastAsia="lv-LV"/>
        </w:rPr>
        <w:t>3.12. izdevumus aizdevumu pamatsummas atmaksai;</w:t>
      </w:r>
    </w:p>
    <w:p w:rsidR="001F3448" w:rsidRPr="00AD56DA" w:rsidRDefault="001F3448" w:rsidP="001F3448">
      <w:pPr>
        <w:pStyle w:val="ListParagraph"/>
        <w:tabs>
          <w:tab w:val="left" w:pos="851"/>
        </w:tabs>
        <w:spacing w:before="130" w:after="0" w:line="260" w:lineRule="exact"/>
        <w:ind w:left="0" w:firstLine="539"/>
        <w:contextualSpacing w:val="0"/>
        <w:jc w:val="both"/>
        <w:rPr>
          <w:rFonts w:ascii="Cambria" w:eastAsia="Times New Roman" w:hAnsi="Cambria"/>
          <w:sz w:val="19"/>
          <w:szCs w:val="28"/>
          <w:lang w:eastAsia="lv-LV"/>
        </w:rPr>
      </w:pPr>
      <w:r w:rsidRPr="00AD56DA">
        <w:rPr>
          <w:rFonts w:ascii="Cambria" w:eastAsia="Times New Roman" w:hAnsi="Cambria"/>
          <w:sz w:val="19"/>
          <w:szCs w:val="28"/>
          <w:lang w:eastAsia="lv-LV"/>
        </w:rPr>
        <w:t>3.13. pamatlīdzekļa pārvērtēšanas rezultātā iegūto nolietojuma palielinājumu, ja pārvērtēšana veikta bez finansiāla ieguldījuma pamatlīdzekļa atjaunošanā;</w:t>
      </w:r>
    </w:p>
    <w:p w:rsidR="001F3448" w:rsidRPr="00AD56DA" w:rsidRDefault="001F3448" w:rsidP="001F3448">
      <w:pPr>
        <w:pStyle w:val="ListParagraph"/>
        <w:tabs>
          <w:tab w:val="left" w:pos="851"/>
        </w:tabs>
        <w:spacing w:before="130" w:after="0" w:line="260" w:lineRule="exact"/>
        <w:ind w:left="0" w:firstLine="539"/>
        <w:contextualSpacing w:val="0"/>
        <w:jc w:val="both"/>
        <w:rPr>
          <w:rFonts w:ascii="Cambria" w:eastAsia="Times New Roman" w:hAnsi="Cambria"/>
          <w:sz w:val="19"/>
          <w:szCs w:val="28"/>
          <w:lang w:eastAsia="lv-LV"/>
        </w:rPr>
      </w:pPr>
      <w:r w:rsidRPr="00AD56DA">
        <w:rPr>
          <w:rFonts w:ascii="Cambria" w:eastAsia="Times New Roman" w:hAnsi="Cambria"/>
          <w:sz w:val="19"/>
          <w:szCs w:val="28"/>
          <w:lang w:eastAsia="lv-LV"/>
        </w:rPr>
        <w:t>3.14. biedru naudas dažādās sabiedriskajās un nevalstiskajās organizācijās, asociācijās, biedrībās un citās organizācijās;</w:t>
      </w:r>
    </w:p>
    <w:p w:rsidR="001F3448" w:rsidRPr="00AD56DA" w:rsidRDefault="001F3448" w:rsidP="001F3448">
      <w:pPr>
        <w:pStyle w:val="ListParagraph"/>
        <w:tabs>
          <w:tab w:val="left" w:pos="851"/>
        </w:tabs>
        <w:spacing w:before="130" w:after="0" w:line="260" w:lineRule="exact"/>
        <w:ind w:left="0" w:firstLine="539"/>
        <w:contextualSpacing w:val="0"/>
        <w:jc w:val="both"/>
        <w:rPr>
          <w:rFonts w:ascii="Cambria" w:eastAsia="Times New Roman" w:hAnsi="Cambria"/>
          <w:sz w:val="19"/>
          <w:szCs w:val="28"/>
          <w:lang w:eastAsia="lv-LV"/>
        </w:rPr>
      </w:pPr>
      <w:r w:rsidRPr="00AD56DA">
        <w:rPr>
          <w:rFonts w:ascii="Cambria" w:eastAsia="Times New Roman" w:hAnsi="Cambria"/>
          <w:sz w:val="19"/>
          <w:szCs w:val="28"/>
          <w:lang w:eastAsia="lv-LV"/>
        </w:rPr>
        <w:t>3.15. norakstīto pamatlīdzekļu atlikušo vērtību;</w:t>
      </w:r>
    </w:p>
    <w:p w:rsidR="001F3448" w:rsidRPr="00AD56DA" w:rsidRDefault="001F3448" w:rsidP="001F3448">
      <w:pPr>
        <w:pStyle w:val="ListParagraph"/>
        <w:tabs>
          <w:tab w:val="left" w:pos="851"/>
        </w:tabs>
        <w:spacing w:before="130" w:after="0" w:line="260" w:lineRule="exact"/>
        <w:ind w:left="0" w:firstLine="539"/>
        <w:contextualSpacing w:val="0"/>
        <w:jc w:val="both"/>
        <w:rPr>
          <w:rFonts w:ascii="Cambria" w:eastAsia="Times New Roman" w:hAnsi="Cambria"/>
          <w:sz w:val="19"/>
          <w:szCs w:val="28"/>
          <w:lang w:eastAsia="lv-LV"/>
        </w:rPr>
      </w:pPr>
      <w:r w:rsidRPr="00AD56DA">
        <w:rPr>
          <w:rFonts w:ascii="Cambria" w:eastAsia="Times New Roman" w:hAnsi="Cambria"/>
          <w:sz w:val="19"/>
          <w:szCs w:val="28"/>
          <w:lang w:eastAsia="lv-LV"/>
        </w:rPr>
        <w:t>3.16. izdevumus, kas saistīti ar uzņēmuma reorganizāciju, izņemot normatīvajos aktos noteiktos gadījumus.</w:t>
      </w:r>
    </w:p>
    <w:p w:rsidR="001F3448" w:rsidRPr="00AD56DA" w:rsidRDefault="001F3448" w:rsidP="001F3448">
      <w:pPr>
        <w:pStyle w:val="ListParagraph"/>
        <w:tabs>
          <w:tab w:val="left" w:pos="1134"/>
        </w:tabs>
        <w:spacing w:before="130" w:after="0" w:line="260" w:lineRule="exact"/>
        <w:ind w:left="0" w:firstLine="539"/>
        <w:contextualSpacing w:val="0"/>
        <w:jc w:val="both"/>
        <w:rPr>
          <w:rFonts w:ascii="Cambria" w:eastAsia="Times New Roman" w:hAnsi="Cambria"/>
          <w:sz w:val="19"/>
          <w:szCs w:val="28"/>
          <w:lang w:eastAsia="lv-LV"/>
        </w:rPr>
      </w:pPr>
      <w:r w:rsidRPr="00AD56DA">
        <w:rPr>
          <w:rFonts w:ascii="Cambria" w:eastAsia="Times New Roman" w:hAnsi="Cambria"/>
          <w:sz w:val="19"/>
          <w:szCs w:val="28"/>
          <w:lang w:eastAsia="lv-LV"/>
        </w:rPr>
        <w:t xml:space="preserve">4. Pārskatā datus norāda </w:t>
      </w:r>
      <w:proofErr w:type="spellStart"/>
      <w:r w:rsidRPr="00AD56DA">
        <w:rPr>
          <w:rFonts w:ascii="Cambria" w:eastAsia="Times New Roman" w:hAnsi="Cambria"/>
          <w:i/>
          <w:iCs/>
          <w:sz w:val="19"/>
          <w:szCs w:val="28"/>
          <w:lang w:eastAsia="lv-LV"/>
        </w:rPr>
        <w:t>euro</w:t>
      </w:r>
      <w:proofErr w:type="spellEnd"/>
      <w:r w:rsidRPr="00AD56DA">
        <w:rPr>
          <w:rFonts w:ascii="Cambria" w:eastAsia="Times New Roman" w:hAnsi="Cambria"/>
          <w:sz w:val="19"/>
          <w:szCs w:val="28"/>
          <w:lang w:eastAsia="lv-LV"/>
        </w:rPr>
        <w:t xml:space="preserve"> un centos.</w:t>
      </w:r>
    </w:p>
    <w:p w:rsidR="001F3448" w:rsidRPr="00AD56DA" w:rsidRDefault="001F3448" w:rsidP="001F3448">
      <w:pPr>
        <w:spacing w:before="130" w:after="0" w:line="260" w:lineRule="exact"/>
        <w:ind w:firstLine="539"/>
        <w:jc w:val="both"/>
        <w:rPr>
          <w:rFonts w:ascii="Cambria" w:eastAsia="Times New Roman" w:hAnsi="Cambria"/>
          <w:sz w:val="19"/>
          <w:szCs w:val="28"/>
          <w:lang w:eastAsia="lv-LV"/>
        </w:rPr>
      </w:pPr>
    </w:p>
    <w:p w:rsidR="001F3448" w:rsidRPr="00AD56DA" w:rsidRDefault="001F3448" w:rsidP="001F3448">
      <w:pPr>
        <w:pStyle w:val="ListParagraph"/>
        <w:tabs>
          <w:tab w:val="left" w:pos="1134"/>
        </w:tabs>
        <w:spacing w:before="130" w:after="0" w:line="260" w:lineRule="exact"/>
        <w:ind w:left="0" w:firstLine="539"/>
        <w:contextualSpacing w:val="0"/>
        <w:jc w:val="both"/>
        <w:rPr>
          <w:rFonts w:ascii="Cambria" w:eastAsia="Times New Roman" w:hAnsi="Cambria"/>
          <w:sz w:val="19"/>
          <w:szCs w:val="28"/>
          <w:lang w:eastAsia="lv-LV"/>
        </w:rPr>
      </w:pPr>
      <w:r w:rsidRPr="00AD56DA">
        <w:rPr>
          <w:rFonts w:ascii="Cambria" w:eastAsia="Times New Roman" w:hAnsi="Cambria"/>
          <w:sz w:val="19"/>
          <w:szCs w:val="28"/>
          <w:lang w:eastAsia="lv-LV"/>
        </w:rPr>
        <w:t>5. Rekvizītus "paraksts" un "datums" neaizpilda, ja pārskats sagatavots elektroniski atbilstoši normatīvajiem aktiem par elektronisko dokumentu noformēšanu un iesniegts saskaņā ar noteikumu 38.</w:t>
      </w:r>
      <w:r w:rsidRPr="00AD56DA">
        <w:rPr>
          <w:rFonts w:ascii="Cambria" w:eastAsia="Times New Roman" w:hAnsi="Cambria"/>
          <w:sz w:val="19"/>
          <w:szCs w:val="28"/>
          <w:vertAlign w:val="superscript"/>
          <w:lang w:eastAsia="lv-LV"/>
        </w:rPr>
        <w:t>1</w:t>
      </w:r>
      <w:r w:rsidRPr="00AD56DA">
        <w:rPr>
          <w:rFonts w:ascii="Cambria" w:eastAsia="Times New Roman" w:hAnsi="Cambria"/>
          <w:sz w:val="19"/>
          <w:szCs w:val="28"/>
          <w:lang w:eastAsia="lv-LV"/>
        </w:rPr>
        <w:t xml:space="preserve"> punktu.</w:t>
      </w:r>
    </w:p>
    <w:p w:rsidR="001F3448" w:rsidRPr="00AD56DA" w:rsidRDefault="001F3448" w:rsidP="001F3448">
      <w:pPr>
        <w:spacing w:before="130" w:after="0" w:line="260" w:lineRule="exact"/>
        <w:ind w:firstLine="539"/>
        <w:jc w:val="both"/>
        <w:rPr>
          <w:rFonts w:ascii="Cambria" w:eastAsia="Times New Roman" w:hAnsi="Cambria"/>
          <w:sz w:val="19"/>
          <w:szCs w:val="28"/>
          <w:highlight w:val="yellow"/>
          <w:lang w:eastAsia="lv-LV"/>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170"/>
        <w:gridCol w:w="7192"/>
      </w:tblGrid>
      <w:tr w:rsidR="001F3448" w:rsidRPr="00341DA3" w:rsidTr="003F091D">
        <w:tc>
          <w:tcPr>
            <w:tcW w:w="1271" w:type="dxa"/>
            <w:shd w:val="clear" w:color="auto" w:fill="auto"/>
          </w:tcPr>
          <w:p w:rsidR="001F3448" w:rsidRPr="00341DA3" w:rsidRDefault="001F3448" w:rsidP="003F091D">
            <w:pPr>
              <w:spacing w:after="0" w:line="240" w:lineRule="auto"/>
              <w:rPr>
                <w:rFonts w:ascii="Cambria" w:hAnsi="Cambria"/>
                <w:sz w:val="19"/>
              </w:rPr>
            </w:pPr>
            <w:r w:rsidRPr="00341DA3">
              <w:rPr>
                <w:rFonts w:ascii="Cambria" w:eastAsia="Times New Roman" w:hAnsi="Cambria"/>
                <w:b/>
                <w:bCs/>
                <w:sz w:val="19"/>
                <w:lang w:eastAsia="lv-LV"/>
              </w:rPr>
              <w:t>1. rinda</w:t>
            </w:r>
          </w:p>
        </w:tc>
        <w:tc>
          <w:tcPr>
            <w:tcW w:w="7938" w:type="dxa"/>
            <w:shd w:val="clear" w:color="auto" w:fill="auto"/>
          </w:tcPr>
          <w:p w:rsidR="001F3448" w:rsidRPr="00341DA3" w:rsidRDefault="001F3448" w:rsidP="003F091D">
            <w:pPr>
              <w:spacing w:after="0" w:line="240" w:lineRule="auto"/>
              <w:jc w:val="center"/>
              <w:rPr>
                <w:rFonts w:ascii="Cambria" w:hAnsi="Cambria"/>
                <w:sz w:val="19"/>
              </w:rPr>
            </w:pPr>
            <w:r w:rsidRPr="00341DA3">
              <w:rPr>
                <w:rFonts w:ascii="Cambria" w:eastAsia="Times New Roman" w:hAnsi="Cambria"/>
                <w:b/>
                <w:bCs/>
                <w:sz w:val="19"/>
                <w:lang w:eastAsia="lv-LV"/>
              </w:rPr>
              <w:t>Ieņēmumi</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 </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Neto ieņēmumi (bez pievienotās vērtības nodokļa), kas gūti no visu veidu biļešu (arī abonementa biļešu, dzīvnieku biļešu vai bagāžas biļešu) pārdošanas, tostarp ieņēmumi par noteikumu 29.</w:t>
            </w:r>
            <w:r w:rsidRPr="00341DA3">
              <w:rPr>
                <w:rFonts w:ascii="Cambria" w:eastAsia="Times New Roman" w:hAnsi="Cambria"/>
                <w:sz w:val="19"/>
                <w:vertAlign w:val="superscript"/>
                <w:lang w:eastAsia="lv-LV"/>
              </w:rPr>
              <w:t xml:space="preserve">1 </w:t>
            </w:r>
            <w:r w:rsidRPr="00341DA3">
              <w:rPr>
                <w:rFonts w:ascii="Cambria" w:eastAsia="Times New Roman" w:hAnsi="Cambria"/>
                <w:sz w:val="19"/>
                <w:lang w:eastAsia="lv-LV"/>
              </w:rPr>
              <w:t>punktā minētajiem maksājumiem. Ieņēmumos nenorāda pasūtītāja izmaksātās dotācijas, zaudējumu un izdevumu kompensācijas saskaņā ar noteikumu 2. un 43. punktu, kā arī nenorāda citas saņemtās kompensācijas un dotācijas</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2. rinda</w:t>
            </w: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Iepriekšējos gados saņemtais un ietaupītais valsts finansējums</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 </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Norāda ieņēmumus, kas attiecināmi saskaņā ar Ministru kabineta 2015. gada 22. decembra noteikumiem Nr.775 "Gada pārskatu un konsolidēto gada pārskatu likuma piemērošanas noteikumi"</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3. rinda</w:t>
            </w: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Pārējie saimnieciskās darbības ieņēmumi (3.1. rinda + 3.2. rinda)</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t>3.1. rinda</w:t>
            </w: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Pārējie ieņēmumi</w:t>
            </w:r>
            <w:r w:rsidRPr="00341DA3">
              <w:rPr>
                <w:rFonts w:ascii="Cambria" w:eastAsia="Times New Roman" w:hAnsi="Cambria"/>
                <w:sz w:val="19"/>
                <w:lang w:eastAsia="lv-LV"/>
              </w:rPr>
              <w:t xml:space="preserve"> </w:t>
            </w:r>
          </w:p>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Pārējie ieņēmumi, kas nav iekļauti pārskata 1. rindā un gūti, veicot sabiedriskā transporta pakalpojumu pasūtījuma līguma izpildi (šādus ieņēmumus pārvadātājs nevarētu gūt, ja ar pārvadātāju nebūtu noslēgts sabiedriskā transporta pakalpojumu pasūtījuma līgums), piemēram, ieņēmumi par reklāmas izvietošanu, papildu komforta nodrošināšanu (piemēram, preses izdevumu, informatīvo bukletu pārdošana), ieņēmumi no līgumsodu iekasēšanas</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t>3.2. rinda</w:t>
            </w: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Saņemtās kompensācijas par apbraucamā ceļa izmantošanu</w:t>
            </w:r>
            <w:r w:rsidRPr="00341DA3">
              <w:rPr>
                <w:rFonts w:ascii="Cambria" w:eastAsia="Times New Roman" w:hAnsi="Cambria"/>
                <w:sz w:val="19"/>
                <w:lang w:eastAsia="lv-LV"/>
              </w:rPr>
              <w:t xml:space="preserve"> </w:t>
            </w:r>
          </w:p>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No autoceļa, ielas, tilta vai dzelzceļa pārbrauktuves īpašnieka (autoceļa, ielas, tilta vai dzelzceļa pārbrauktuves izbūves un remontdarbu pasūtītāja) vai būvnieka saņemtās kompensācijas par apbraucamā ceļa izmantošanu</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t>4. rinda</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t>Ieņēmumi kopā (1. rinda + 2. rinda + 3. rinda)</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lastRenderedPageBreak/>
              <w:t>5. rinda</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t>Materiālu izmaksas (5.1. rinda + 5.2. rinda + 5.3. rinda + 5.4. rinda + 5.5. rinda)</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t>5.1. rinda</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t>Izejvielas, materiāli</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 </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 xml:space="preserve">Sabiedrisko transportlīdzekļu apkalpošanai un ekspluatācijai nepieciešamo izejvielu un materiālu izmaksas, t. i., smērvielas, eļļas, dažādi materiāli, kases aparātu lentes, maršrutu zīmes (ja nav elektroniskas), kustības saraksti, </w:t>
            </w:r>
            <w:proofErr w:type="spellStart"/>
            <w:r w:rsidRPr="00341DA3">
              <w:rPr>
                <w:rFonts w:ascii="Cambria" w:eastAsia="Times New Roman" w:hAnsi="Cambria"/>
                <w:sz w:val="19"/>
                <w:lang w:eastAsia="lv-LV"/>
              </w:rPr>
              <w:t>tahogrammas</w:t>
            </w:r>
            <w:proofErr w:type="spellEnd"/>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5.2. rinda</w:t>
            </w: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Rezerves daļas</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 </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Sabiedrisko transportlīdzekļu remontam un uzturēšanai nepieciešamo rezerves daļu izmaksas</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5.3. rinda</w:t>
            </w: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Degviela (energoresursi) (5.3.1. rinda + 5.3.2. rinda + 5.3.3. rinda)</w:t>
            </w:r>
          </w:p>
        </w:tc>
      </w:tr>
      <w:tr w:rsidR="001F3448" w:rsidRPr="00341DA3" w:rsidTr="003F091D">
        <w:tc>
          <w:tcPr>
            <w:tcW w:w="1271" w:type="dxa"/>
            <w:shd w:val="clear" w:color="auto" w:fill="auto"/>
          </w:tcPr>
          <w:p w:rsidR="001F3448" w:rsidRPr="00341DA3" w:rsidRDefault="001F3448" w:rsidP="003F091D">
            <w:pPr>
              <w:spacing w:after="0" w:line="240" w:lineRule="auto"/>
              <w:jc w:val="center"/>
              <w:rPr>
                <w:rFonts w:ascii="Cambria" w:eastAsia="Times New Roman" w:hAnsi="Cambria"/>
                <w:b/>
                <w:bCs/>
                <w:sz w:val="19"/>
                <w:lang w:eastAsia="lv-LV"/>
              </w:rPr>
            </w:pPr>
            <w:r w:rsidRPr="00341DA3">
              <w:rPr>
                <w:rFonts w:ascii="Cambria" w:eastAsia="Times New Roman" w:hAnsi="Cambria"/>
                <w:b/>
                <w:bCs/>
                <w:sz w:val="19"/>
                <w:lang w:eastAsia="lv-LV"/>
              </w:rPr>
              <w:t>5.3.1. rinda</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t>Degviela</w:t>
            </w:r>
          </w:p>
        </w:tc>
      </w:tr>
      <w:tr w:rsidR="001F3448" w:rsidRPr="00341DA3" w:rsidTr="003F091D">
        <w:tc>
          <w:tcPr>
            <w:tcW w:w="1271" w:type="dxa"/>
            <w:shd w:val="clear" w:color="auto" w:fill="auto"/>
          </w:tcPr>
          <w:p w:rsidR="001F3448" w:rsidRPr="00341DA3" w:rsidRDefault="001F3448" w:rsidP="003F091D">
            <w:pPr>
              <w:spacing w:after="0" w:line="240" w:lineRule="auto"/>
              <w:jc w:val="center"/>
              <w:rPr>
                <w:rFonts w:ascii="Cambria" w:eastAsia="Times New Roman" w:hAnsi="Cambria"/>
                <w:b/>
                <w:bCs/>
                <w:sz w:val="19"/>
                <w:lang w:eastAsia="lv-LV"/>
              </w:rPr>
            </w:pP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Degvielas (dīzeļdegvielas, benzīna) izmaksas sabiedriskajiem transportlīdzekļiem</w:t>
            </w:r>
          </w:p>
        </w:tc>
      </w:tr>
      <w:tr w:rsidR="001F3448" w:rsidRPr="00341DA3" w:rsidTr="003F091D">
        <w:tc>
          <w:tcPr>
            <w:tcW w:w="1271" w:type="dxa"/>
            <w:shd w:val="clear" w:color="auto" w:fill="auto"/>
          </w:tcPr>
          <w:p w:rsidR="001F3448" w:rsidRPr="00341DA3" w:rsidRDefault="001F3448" w:rsidP="003F091D">
            <w:pPr>
              <w:spacing w:after="0" w:line="240" w:lineRule="auto"/>
              <w:jc w:val="center"/>
              <w:rPr>
                <w:rFonts w:ascii="Cambria" w:eastAsia="Times New Roman" w:hAnsi="Cambria"/>
                <w:b/>
                <w:bCs/>
                <w:sz w:val="19"/>
                <w:lang w:eastAsia="lv-LV"/>
              </w:rPr>
            </w:pPr>
            <w:r w:rsidRPr="00341DA3">
              <w:rPr>
                <w:rFonts w:ascii="Cambria" w:eastAsia="Times New Roman" w:hAnsi="Cambria"/>
                <w:b/>
                <w:bCs/>
                <w:sz w:val="19"/>
                <w:lang w:eastAsia="lv-LV"/>
              </w:rPr>
              <w:t>5.3.2. rinda</w:t>
            </w: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Elektroenerģija elektrotransporta piedziņai</w:t>
            </w:r>
          </w:p>
        </w:tc>
      </w:tr>
      <w:tr w:rsidR="001F3448" w:rsidRPr="00341DA3" w:rsidTr="003F091D">
        <w:tc>
          <w:tcPr>
            <w:tcW w:w="1271" w:type="dxa"/>
            <w:shd w:val="clear" w:color="auto" w:fill="auto"/>
          </w:tcPr>
          <w:p w:rsidR="001F3448" w:rsidRPr="00341DA3" w:rsidRDefault="001F3448" w:rsidP="003F091D">
            <w:pPr>
              <w:spacing w:after="0" w:line="240" w:lineRule="auto"/>
              <w:jc w:val="center"/>
              <w:rPr>
                <w:rFonts w:ascii="Cambria" w:eastAsia="Times New Roman" w:hAnsi="Cambria"/>
                <w:b/>
                <w:bCs/>
                <w:sz w:val="19"/>
                <w:lang w:eastAsia="lv-LV"/>
              </w:rPr>
            </w:pP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 xml:space="preserve">Elektroenerģijas izmaksas elektrotransporta (elektrovilcienu, tramvaju, trolejbusu, </w:t>
            </w:r>
            <w:proofErr w:type="spellStart"/>
            <w:r w:rsidRPr="00341DA3">
              <w:rPr>
                <w:rFonts w:ascii="Cambria" w:eastAsia="Times New Roman" w:hAnsi="Cambria"/>
                <w:sz w:val="19"/>
                <w:lang w:eastAsia="lv-LV"/>
              </w:rPr>
              <w:t>elektroautobusu</w:t>
            </w:r>
            <w:proofErr w:type="spellEnd"/>
            <w:r w:rsidRPr="00341DA3">
              <w:rPr>
                <w:rFonts w:ascii="Cambria" w:eastAsia="Times New Roman" w:hAnsi="Cambria"/>
                <w:sz w:val="19"/>
                <w:lang w:eastAsia="lv-LV"/>
              </w:rPr>
              <w:t>) piedziņai</w:t>
            </w:r>
          </w:p>
        </w:tc>
      </w:tr>
      <w:tr w:rsidR="001F3448" w:rsidRPr="00341DA3" w:rsidTr="003F091D">
        <w:tc>
          <w:tcPr>
            <w:tcW w:w="1271" w:type="dxa"/>
            <w:shd w:val="clear" w:color="auto" w:fill="auto"/>
          </w:tcPr>
          <w:p w:rsidR="001F3448" w:rsidRPr="00341DA3" w:rsidRDefault="001F3448" w:rsidP="003F091D">
            <w:pPr>
              <w:spacing w:after="0" w:line="240" w:lineRule="auto"/>
              <w:jc w:val="center"/>
              <w:rPr>
                <w:rFonts w:ascii="Cambria" w:eastAsia="Times New Roman" w:hAnsi="Cambria"/>
                <w:b/>
                <w:bCs/>
                <w:sz w:val="19"/>
                <w:lang w:eastAsia="lv-LV"/>
              </w:rPr>
            </w:pPr>
            <w:r w:rsidRPr="00341DA3">
              <w:rPr>
                <w:rFonts w:ascii="Cambria" w:eastAsia="Times New Roman" w:hAnsi="Cambria"/>
                <w:b/>
                <w:bCs/>
                <w:sz w:val="19"/>
                <w:lang w:eastAsia="lv-LV"/>
              </w:rPr>
              <w:t>5.3.3. rinda</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t>Ūdeņradis</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sz w:val="19"/>
                <w:lang w:eastAsia="lv-LV"/>
              </w:rPr>
              <w:t>Ūdeņraža, sašķidrinātās naftas gāzes vai sašķidrinātās dabas gāzes izmaksas sabiedriskajiem transportlīdzekļiem</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t>5.4. rinda</w:t>
            </w: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Riepas/riteņu pāri</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 </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Riepu (autobusiem, trolejbusiem) vai riteņu pāru (tramvajiem, vilcieniem) un to atjaunošanas darbu izmaksas</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5.5. rinda</w:t>
            </w: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Citi materiāli sabiedriskā transporta pakalpojumu nodrošināšanai</w:t>
            </w:r>
            <w:r w:rsidRPr="00341DA3">
              <w:rPr>
                <w:rFonts w:ascii="Cambria" w:eastAsia="Times New Roman" w:hAnsi="Cambria"/>
                <w:sz w:val="19"/>
                <w:lang w:eastAsia="lv-LV"/>
              </w:rPr>
              <w:t xml:space="preserve"> </w:t>
            </w:r>
          </w:p>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sz w:val="19"/>
                <w:lang w:eastAsia="lv-LV"/>
              </w:rPr>
              <w:t>Citi materiāli, kas nepieciešami saimnieciskās darbības un sabiedriskā transporta pakalpojumu pasūtījuma līguma nodrošināšanai, kas nav minēti 5.1., 5.2., 5.3. un 5.4. rindā, piemēram, saimnieciskā degviela, kurināmais</w:t>
            </w:r>
          </w:p>
        </w:tc>
      </w:tr>
      <w:tr w:rsidR="001F3448" w:rsidRPr="00341DA3" w:rsidTr="003F091D">
        <w:tc>
          <w:tcPr>
            <w:tcW w:w="1271" w:type="dxa"/>
            <w:shd w:val="clear" w:color="auto" w:fill="auto"/>
          </w:tcPr>
          <w:p w:rsidR="001F3448" w:rsidRPr="00341DA3" w:rsidRDefault="001F3448" w:rsidP="001F3448">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t>6. rinda</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t>Personāla izmaksas kopā</w:t>
            </w:r>
            <w:r w:rsidRPr="00341DA3">
              <w:rPr>
                <w:rFonts w:ascii="Cambria" w:eastAsia="Times New Roman" w:hAnsi="Cambria"/>
                <w:sz w:val="19"/>
                <w:lang w:eastAsia="lv-LV"/>
              </w:rPr>
              <w:t xml:space="preserve"> </w:t>
            </w:r>
            <w:r w:rsidRPr="00341DA3">
              <w:rPr>
                <w:rFonts w:ascii="Cambria" w:eastAsia="Times New Roman" w:hAnsi="Cambria"/>
                <w:b/>
                <w:bCs/>
                <w:sz w:val="19"/>
                <w:lang w:eastAsia="lv-LV"/>
              </w:rPr>
              <w:t>(6.1. rinda + 6.2. rinda + 6.3. rinda + 6.4. rinda + 6.5. rinda)</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t>6.1. rinda</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t>Atlīdzība par darbu sabiedrisko transportlīdzekļu vadītājiem</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 </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Darba samaksa sabiedrisko transportlīdzekļu vadītājiem, ņemot vērā darba līgumā un/vai darba koplīgumā noteikto darba samaksu saskaņā ar pārvadātāja norādīto darba algas aprēķina metodiku</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6.2. rinda</w:t>
            </w: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Valsts sociālās apdrošināšanas obligātās iemaksas sabiedrisko transportlīdzekļu vadītājiem</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 </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Valsts sociālās apdrošināšanas obligātās iemaksas sabiedrisko transportlīdzekļu vadītājiem (sociālās apdrošināšanas obligātās iemaksas, kas iemaksātas valsts budžetā saskaņā ar likumu "Par valsts sociālo apdrošināšanu")</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6.3. rinda</w:t>
            </w: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Atlīdzība par darbu citiem darbiniekiem</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 </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Darba samaksa par darbu citiem darbiniekiem, ņemot vērā darba līgumā un/vai darba koplīgumā noteikto darba samaksu, piemēram, operatoriem (dispečeriem), sabiedriskā transporta kontrolieriem, ekonomistiem, grāmatvežiem, noliktavas pārziņiem, ja tie veic ar sabiedriskā transporta pakalpojumu sniegšanu saistītās funkcijas</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6.4. rinda</w:t>
            </w: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Valsts sociālās apdrošināšanas obligātās iemaksas citiem darbiniekiem</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 </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Valsts sociālās apdrošināšanas obligātās iemaksas citiem darbiniekiem, piemēram, operatoriem (dispečeriem), sabiedriskā transporta kontrolieriem, ekonomistiem, grāmatvežiem, noliktavas pārziņiem, ja tie veic ar sabiedriskā transporta pakalpojumu sniegšanu saistītās funkcijas (sociālās apdrošināšanas obligātās iemaksas, kas iemaksātas valsts budžetā saskaņā ar likumu "Par valsts sociālo apdrošināšanu")</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6.5. rinda</w:t>
            </w: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Citas sociālās nodrošināšanas izmaksas</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 </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Pārējās sociālās nodrošināšanas izmaksas, piemēram, uzņēmējdarbības riska valsts nodevas, veselības un darba drošības izmaksas un citi pabalsti. Brīvprātīgās sociālās apdrošināšanas iemaksas, ja tādas ir paredzētas, slēdzot sabiedriskā transporta pakalpojumu pasūtījuma līgumu</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7. rinda</w:t>
            </w: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Pārējās sabiedriskā transporta pakalpojumu sniegšanas izmaksas (7.1. rinda + 7.2. rinda + 7.3. rinda + 7.4. rinda + 7.5. rinda + 7.6. rinda + 7.7. rinda)</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lastRenderedPageBreak/>
              <w:t>7.1. rinda</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t>Sabiedrisko transportlīdzekļu apdrošināšana, licences, transportlīdzekļu reģistrēšana</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 </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Izmaksas, kas saistītas ar sabiedrisko transportlīdzekļu apdrošināšanu, licencēm, transportlīdzekļu reģistrēšanu, tehniskās apskates veikšanu</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7.2. rinda</w:t>
            </w: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Sabiedriskā transporta apkopes nodrošināšanas izmaksas (7.2.1. rinda + 7.2.2. rinda + 7.2.3. rinda)</w:t>
            </w:r>
          </w:p>
        </w:tc>
      </w:tr>
      <w:tr w:rsidR="001F3448" w:rsidRPr="00341DA3" w:rsidTr="003F091D">
        <w:tc>
          <w:tcPr>
            <w:tcW w:w="1271" w:type="dxa"/>
            <w:shd w:val="clear" w:color="auto" w:fill="auto"/>
          </w:tcPr>
          <w:p w:rsidR="001F3448" w:rsidRPr="00341DA3" w:rsidRDefault="001F3448" w:rsidP="003F091D">
            <w:pPr>
              <w:spacing w:after="0" w:line="240" w:lineRule="auto"/>
              <w:jc w:val="center"/>
              <w:rPr>
                <w:rFonts w:ascii="Cambria" w:eastAsia="Times New Roman" w:hAnsi="Cambria"/>
                <w:b/>
                <w:bCs/>
                <w:sz w:val="19"/>
                <w:lang w:eastAsia="lv-LV"/>
              </w:rPr>
            </w:pPr>
            <w:r w:rsidRPr="00341DA3">
              <w:rPr>
                <w:rFonts w:ascii="Cambria" w:eastAsia="Times New Roman" w:hAnsi="Cambria"/>
                <w:b/>
                <w:bCs/>
                <w:sz w:val="19"/>
                <w:lang w:eastAsia="lv-LV"/>
              </w:rPr>
              <w:t>7.2.1. rinda</w:t>
            </w: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Sabiedriskā transporta uzkopšana, tīrīšana pārvadātāja uzņēmumā</w:t>
            </w:r>
            <w:r w:rsidRPr="00341DA3">
              <w:rPr>
                <w:rFonts w:ascii="Cambria" w:eastAsia="Times New Roman" w:hAnsi="Cambria"/>
                <w:sz w:val="19"/>
                <w:lang w:eastAsia="lv-LV"/>
              </w:rPr>
              <w:t xml:space="preserve"> </w:t>
            </w:r>
          </w:p>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 xml:space="preserve">Izmaksas, kas saistītas ar sabiedriskā transporta apkopes nodrošināšanu, – transportlīdzekļa uzkopšana, tīrīšana pārvadātāja uzņēmumā. Faktiskās izmaksas pārvadātāja uzņēmumā, kuras nepieciešamas noteiktās funkcijas izpildei, kas ietver cilvēkresursu izmaksas (tostarp darba alga, sociālās garantijas), palīgtelpu izmaksas (tostarp telpu noma, komunālie pakalpojumi), materiālu izmaksas (tīrīšanas līdzekļi) un iekārtu amortizāciju, izņemot administrācijas resursus </w:t>
            </w:r>
          </w:p>
        </w:tc>
      </w:tr>
      <w:tr w:rsidR="001F3448" w:rsidRPr="00341DA3" w:rsidTr="003F091D">
        <w:tc>
          <w:tcPr>
            <w:tcW w:w="1271" w:type="dxa"/>
            <w:shd w:val="clear" w:color="auto" w:fill="auto"/>
          </w:tcPr>
          <w:p w:rsidR="001F3448" w:rsidRPr="00341DA3" w:rsidRDefault="001F3448" w:rsidP="003F091D">
            <w:pPr>
              <w:spacing w:after="0" w:line="240" w:lineRule="auto"/>
              <w:jc w:val="center"/>
              <w:rPr>
                <w:rFonts w:ascii="Cambria" w:eastAsia="Times New Roman" w:hAnsi="Cambria"/>
                <w:b/>
                <w:bCs/>
                <w:sz w:val="19"/>
                <w:lang w:eastAsia="lv-LV"/>
              </w:rPr>
            </w:pPr>
            <w:r w:rsidRPr="00341DA3">
              <w:rPr>
                <w:rFonts w:ascii="Cambria" w:eastAsia="Times New Roman" w:hAnsi="Cambria"/>
                <w:b/>
                <w:bCs/>
                <w:sz w:val="19"/>
                <w:lang w:eastAsia="lv-LV"/>
              </w:rPr>
              <w:t>7.2.2. rinda</w:t>
            </w: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Sabiedriskā transporta uzkopšana, tīrīšana ārpus pārvadātāja uzņēmuma</w:t>
            </w:r>
            <w:r w:rsidRPr="00341DA3">
              <w:rPr>
                <w:rFonts w:ascii="Cambria" w:eastAsia="Times New Roman" w:hAnsi="Cambria"/>
                <w:sz w:val="19"/>
                <w:lang w:eastAsia="lv-LV"/>
              </w:rPr>
              <w:t xml:space="preserve"> </w:t>
            </w:r>
          </w:p>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Izmaksas, kas saistītas ar sabiedriskā transporta apkopes nodrošināšanu, – transportlīdzekļa uzkopšana, tīrīšana ārpus pārvadātāja uzņēmuma</w:t>
            </w:r>
          </w:p>
        </w:tc>
      </w:tr>
      <w:tr w:rsidR="001F3448" w:rsidRPr="00341DA3" w:rsidTr="003F091D">
        <w:tc>
          <w:tcPr>
            <w:tcW w:w="1271" w:type="dxa"/>
            <w:shd w:val="clear" w:color="auto" w:fill="auto"/>
          </w:tcPr>
          <w:p w:rsidR="001F3448" w:rsidRPr="00341DA3" w:rsidRDefault="001F3448" w:rsidP="003F091D">
            <w:pPr>
              <w:spacing w:after="0" w:line="240" w:lineRule="auto"/>
              <w:jc w:val="center"/>
              <w:rPr>
                <w:rFonts w:ascii="Cambria" w:eastAsia="Times New Roman" w:hAnsi="Cambria"/>
                <w:b/>
                <w:bCs/>
                <w:sz w:val="19"/>
                <w:lang w:eastAsia="lv-LV"/>
              </w:rPr>
            </w:pPr>
            <w:r w:rsidRPr="00341DA3">
              <w:rPr>
                <w:rFonts w:ascii="Cambria" w:eastAsia="Times New Roman" w:hAnsi="Cambria"/>
                <w:b/>
                <w:bCs/>
                <w:sz w:val="19"/>
                <w:lang w:eastAsia="lv-LV"/>
              </w:rPr>
              <w:t>7.2.3. rinda</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t>Sabiedriskajā transportlīdzeklī izmantojamo ierīču apkope, programmēšana</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 </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Izmaksas par kases aparātu vai citu transportlīdzeklī izmantojamo iekārtu apkopi, programmēšanu</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7.3. rinda</w:t>
            </w: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Remonta izmaksas (7.3.1. rinda + 7.3.2. rinda)</w:t>
            </w:r>
          </w:p>
        </w:tc>
      </w:tr>
      <w:tr w:rsidR="001F3448" w:rsidRPr="00341DA3" w:rsidTr="003F091D">
        <w:tc>
          <w:tcPr>
            <w:tcW w:w="1271" w:type="dxa"/>
            <w:shd w:val="clear" w:color="auto" w:fill="auto"/>
          </w:tcPr>
          <w:p w:rsidR="001F3448" w:rsidRPr="00341DA3" w:rsidRDefault="001F3448" w:rsidP="003F091D">
            <w:pPr>
              <w:spacing w:after="0" w:line="240" w:lineRule="auto"/>
              <w:jc w:val="center"/>
              <w:rPr>
                <w:rFonts w:ascii="Cambria" w:eastAsia="Times New Roman" w:hAnsi="Cambria"/>
                <w:b/>
                <w:bCs/>
                <w:sz w:val="19"/>
                <w:lang w:eastAsia="lv-LV"/>
              </w:rPr>
            </w:pPr>
            <w:r w:rsidRPr="00341DA3">
              <w:rPr>
                <w:rFonts w:ascii="Cambria" w:eastAsia="Times New Roman" w:hAnsi="Cambria"/>
                <w:b/>
                <w:bCs/>
                <w:sz w:val="19"/>
                <w:lang w:eastAsia="lv-LV"/>
              </w:rPr>
              <w:t>7.3.1. rinda</w:t>
            </w: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Sabiedriskā transporta remonts pārvadātāja uzņēmumā</w:t>
            </w:r>
            <w:r w:rsidRPr="00341DA3">
              <w:rPr>
                <w:rFonts w:ascii="Cambria" w:eastAsia="Times New Roman" w:hAnsi="Cambria"/>
                <w:sz w:val="19"/>
                <w:lang w:eastAsia="lv-LV"/>
              </w:rPr>
              <w:t xml:space="preserve"> </w:t>
            </w:r>
          </w:p>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 xml:space="preserve">Izmaksas, kas saistītas ar sabiedrisko transportlīdzekļu tehnisko apkopi, remontu un diagnostiku. Faktiskās izmaksas pārvadātāja uzņēmumā, kuras nepieciešamas remontdarbu veikšanai, kas ietver </w:t>
            </w:r>
            <w:proofErr w:type="spellStart"/>
            <w:r w:rsidRPr="00341DA3">
              <w:rPr>
                <w:rFonts w:ascii="Cambria" w:eastAsia="Times New Roman" w:hAnsi="Cambria"/>
                <w:sz w:val="19"/>
                <w:lang w:eastAsia="lv-LV"/>
              </w:rPr>
              <w:t>remontzonā</w:t>
            </w:r>
            <w:proofErr w:type="spellEnd"/>
            <w:r w:rsidRPr="00341DA3">
              <w:rPr>
                <w:rFonts w:ascii="Cambria" w:eastAsia="Times New Roman" w:hAnsi="Cambria"/>
                <w:sz w:val="19"/>
                <w:lang w:eastAsia="lv-LV"/>
              </w:rPr>
              <w:t xml:space="preserve"> esošā aprīkojuma izmaksas, cilvēkresursu izmaksas (tostarp darba alga, sociālās garantijas), palīgtelpu izmaksas (tostarp telpu noma, komunālie pakalpojumi) un iekārtu amortizāciju, izņemot administrācijas izmaksas </w:t>
            </w:r>
          </w:p>
        </w:tc>
      </w:tr>
      <w:tr w:rsidR="001F3448" w:rsidRPr="00341DA3" w:rsidTr="003F091D">
        <w:tc>
          <w:tcPr>
            <w:tcW w:w="1271" w:type="dxa"/>
            <w:shd w:val="clear" w:color="auto" w:fill="auto"/>
          </w:tcPr>
          <w:p w:rsidR="001F3448" w:rsidRPr="00341DA3" w:rsidRDefault="001F3448" w:rsidP="003F091D">
            <w:pPr>
              <w:spacing w:after="0" w:line="240" w:lineRule="auto"/>
              <w:jc w:val="center"/>
              <w:rPr>
                <w:rFonts w:ascii="Cambria" w:eastAsia="Times New Roman" w:hAnsi="Cambria"/>
                <w:b/>
                <w:bCs/>
                <w:sz w:val="19"/>
                <w:lang w:eastAsia="lv-LV"/>
              </w:rPr>
            </w:pPr>
            <w:r w:rsidRPr="00341DA3">
              <w:rPr>
                <w:rFonts w:ascii="Cambria" w:eastAsia="Times New Roman" w:hAnsi="Cambria"/>
                <w:b/>
                <w:bCs/>
                <w:sz w:val="19"/>
                <w:lang w:eastAsia="lv-LV"/>
              </w:rPr>
              <w:t>7.3.2. rinda</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t>Sabiedriskā transporta remonts ārpus pārvadātāja uzņēmuma</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 </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Izmaksas, kas saistītas ar sabiedrisko transportlīdzekļu remontu un diagnostiku ārpus pārvadātāja uzņēmuma. Ja attaisnojuma dokumentos bez sniegtā remonta pakalpojuma tiek norādītas arī rezerves daļas vai materiāli, to izmaksas norāda 5.1. un 5.2. rindā</w:t>
            </w:r>
          </w:p>
        </w:tc>
      </w:tr>
      <w:tr w:rsidR="001F3448" w:rsidRPr="00341DA3" w:rsidTr="003F091D">
        <w:tc>
          <w:tcPr>
            <w:tcW w:w="1271" w:type="dxa"/>
            <w:shd w:val="clear" w:color="auto" w:fill="auto"/>
          </w:tcPr>
          <w:p w:rsidR="001F3448" w:rsidRPr="00341DA3" w:rsidRDefault="001F3448" w:rsidP="001F3448">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7.4. rinda</w:t>
            </w: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Maksājumi par biļešu izplatīšanu (starpniecību)</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 </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Maksājumi par biļešu izplatīšanu (starpniecību) tirdzniecības vietās, tostarp ar interneta starpniecību un mobilo lietotni, bezskaidras naudas norēķinu komisijas maksa</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7.5. rinda</w:t>
            </w: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Maksājumi par autobusu maršrutu apkalpes vietu izmantošanu, maksājumi par dzelzceļa infrastruktūras izmantošanu</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 </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Maksa par autoostas pakalpojumiem par attiecīgās kategorijas autoostas obligāti sniedzamo pakalpojumu nodrošināšanu. Maksa par autoostas pakalpojumiem norādāma arī par autobusu iebraukšanu uzņēmuma valdījumā esošas autoostas teritorijā. Maksa par publiskās dzelzceļa infrastruktūras izmantošanu</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7.6. rinda</w:t>
            </w: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Citas ar sabiedriskā transporta pakalpojumu nodrošināšanu saistītās izmaksas</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 </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Pārējās saimnieciskās darbības izmaksas, kas nav iekļaujamas 7.1., 7.2., 7.3., 7.4., 7.5. un 7.7. rindā un pārvadātājam radušās, sniedzot sabiedriskā transporta pakalpojumu vai ir ar to saistītas, vai izriet no tā, piemēram, kontroles dienestu un saimnieciskā transporta izmaksas, kas saistītas ar materiālu, izejvielu, rezerves daļu iegādi, telpu un teritorijas izmaksas (stāvvietas, garāžas, noliktavas, apsardzes telpas)</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7.7. rinda</w:t>
            </w: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Citi pakalpojumi (ārpakalpojumi) (7.7.1. rinda + 7.7.2. rinda)</w:t>
            </w:r>
          </w:p>
        </w:tc>
      </w:tr>
      <w:tr w:rsidR="001F3448" w:rsidRPr="00341DA3" w:rsidTr="003F091D">
        <w:tc>
          <w:tcPr>
            <w:tcW w:w="1271" w:type="dxa"/>
            <w:shd w:val="clear" w:color="auto" w:fill="auto"/>
          </w:tcPr>
          <w:p w:rsidR="001F3448" w:rsidRPr="00341DA3" w:rsidRDefault="001F3448" w:rsidP="003F091D">
            <w:pPr>
              <w:spacing w:after="0" w:line="240" w:lineRule="auto"/>
              <w:jc w:val="center"/>
              <w:rPr>
                <w:rFonts w:ascii="Cambria" w:eastAsia="Times New Roman" w:hAnsi="Cambria"/>
                <w:b/>
                <w:bCs/>
                <w:sz w:val="19"/>
                <w:lang w:eastAsia="lv-LV"/>
              </w:rPr>
            </w:pPr>
            <w:r w:rsidRPr="00341DA3">
              <w:rPr>
                <w:rFonts w:ascii="Cambria" w:eastAsia="Times New Roman" w:hAnsi="Cambria"/>
                <w:b/>
                <w:bCs/>
                <w:sz w:val="19"/>
                <w:lang w:eastAsia="lv-LV"/>
              </w:rPr>
              <w:t>7.7.1. rinda</w:t>
            </w: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Pārvadātājam sniegtie pakalpojumi</w:t>
            </w:r>
            <w:r w:rsidRPr="00341DA3">
              <w:rPr>
                <w:rFonts w:ascii="Cambria" w:eastAsia="Times New Roman" w:hAnsi="Cambria"/>
                <w:sz w:val="19"/>
                <w:lang w:eastAsia="lv-LV"/>
              </w:rPr>
              <w:t xml:space="preserve"> </w:t>
            </w:r>
          </w:p>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Izmaksas, kas saistītas ar pārvadātājam sniegtajiem pakalpojumiem, – dažādi līgumi, kas paredz pakalpojumu sniegšanu pārvadātājam, piemēram, apsardzes pakalpojumi, telpu (garāžas, noliktavas) noma, stāvvietu pakalpojumi</w:t>
            </w:r>
          </w:p>
        </w:tc>
      </w:tr>
      <w:tr w:rsidR="001F3448" w:rsidRPr="00341DA3" w:rsidTr="003F091D">
        <w:tc>
          <w:tcPr>
            <w:tcW w:w="1271" w:type="dxa"/>
            <w:shd w:val="clear" w:color="auto" w:fill="auto"/>
          </w:tcPr>
          <w:p w:rsidR="001F3448" w:rsidRPr="00341DA3" w:rsidRDefault="001F3448" w:rsidP="003F091D">
            <w:pPr>
              <w:spacing w:after="0" w:line="240" w:lineRule="auto"/>
              <w:jc w:val="center"/>
              <w:rPr>
                <w:rFonts w:ascii="Cambria" w:eastAsia="Times New Roman" w:hAnsi="Cambria"/>
                <w:b/>
                <w:bCs/>
                <w:sz w:val="19"/>
                <w:lang w:eastAsia="lv-LV"/>
              </w:rPr>
            </w:pPr>
            <w:r w:rsidRPr="00341DA3">
              <w:rPr>
                <w:rFonts w:ascii="Cambria" w:eastAsia="Times New Roman" w:hAnsi="Cambria"/>
                <w:b/>
                <w:bCs/>
                <w:sz w:val="19"/>
                <w:lang w:eastAsia="lv-LV"/>
              </w:rPr>
              <w:t>7.7.2. rinda</w:t>
            </w: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Sabiedriskā transporta nomas maksājumi</w:t>
            </w:r>
            <w:r w:rsidRPr="00341DA3">
              <w:rPr>
                <w:rFonts w:ascii="Cambria" w:eastAsia="Times New Roman" w:hAnsi="Cambria"/>
                <w:sz w:val="19"/>
                <w:lang w:eastAsia="lv-LV"/>
              </w:rPr>
              <w:t xml:space="preserve"> </w:t>
            </w:r>
          </w:p>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Izmaksas, kas saistītas ar transportlīdzekļu nomu, piemēram, operatīvā līzinga maksājumi, transportlīdzekļu nomas maksājumi un citu sabiedriskā transporta pakalpojumu sniegšanai izmantojamo transportlīdzekļu inventāra nomas maksājumi</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lastRenderedPageBreak/>
              <w:t>8. rinda</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t>Līdzekļu vērtības norakstīšana un procentu maksājumi (8.1. rinda + 8.2. rinda + 8.3. rinda + 8.4. rinda)</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t>8.1. rinda</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t>Sabiedriskie transportlīdzekļi</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 </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Sabiedriskā transporta pakalpojumu sniegšanā izmantoto sabiedrisko transportlīdzekļu (tai skaitā tādu, kas iegādāti uz finanšu līzinga nosacījumiem) nolietojums un norakstīšana saskaņā ar sabiedriskā transporta pakalpojumu pasūtījuma līgumu</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8.2. rinda</w:t>
            </w: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Sabiedriskajā transportlīdzeklī izmantojamais inventārs</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 </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 xml:space="preserve">Sabiedriskā transporta pakalpojumu sniegšanai izmantojamo transportlīdzekļu inventāra (piemēram, kases aparātu, </w:t>
            </w:r>
            <w:proofErr w:type="spellStart"/>
            <w:r w:rsidRPr="00341DA3">
              <w:rPr>
                <w:rFonts w:ascii="Cambria" w:eastAsia="Times New Roman" w:hAnsi="Cambria"/>
                <w:sz w:val="19"/>
                <w:lang w:eastAsia="lv-LV"/>
              </w:rPr>
              <w:t>tahogrāfu</w:t>
            </w:r>
            <w:proofErr w:type="spellEnd"/>
            <w:r w:rsidRPr="00341DA3">
              <w:rPr>
                <w:rFonts w:ascii="Cambria" w:eastAsia="Times New Roman" w:hAnsi="Cambria"/>
                <w:sz w:val="19"/>
                <w:lang w:eastAsia="lv-LV"/>
              </w:rPr>
              <w:t>, elektronisko tablo, izsekošanas ierīču, degvielas kontroles ierīču) nolietojums un norakstīšana</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8.3. rinda</w:t>
            </w: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Citi pamatlīdzekļi</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 </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7.2., 7.3., 8.1. un 8.2. rindā neminēto pamatlīdzekļu nolietojums un norakstīšana saskaņā ar sabiedriskā transporta pakalpojumu pasūtījuma līgumu</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8.4. rinda</w:t>
            </w: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Procentu maksājumi par aizņemtajiem līdzekļiem</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 </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Procentu maksājumi par aizņemtajiem līdzekļiem, kas izmantoti sabiedrisko transportlīdzekļu, to inventāra un citu pamatlīdzekļu iegādei, arī finanšu līzinga procentu maksājumi</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9. rinda</w:t>
            </w: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Administrācijas izmaksas kopā (9.1. rinda + 9.2. rinda + 9.3. rinda)</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t>9.1. rinda</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t>Atlīdzība par darbu administrācijas personālam un administrācijai</w:t>
            </w:r>
            <w:r w:rsidRPr="00341DA3">
              <w:rPr>
                <w:rFonts w:ascii="Cambria" w:eastAsia="Times New Roman" w:hAnsi="Cambria"/>
                <w:sz w:val="19"/>
                <w:lang w:eastAsia="lv-LV"/>
              </w:rPr>
              <w:t xml:space="preserve"> (pārvadātājs iekšējos normatīvajos dokumentos nosaka administrācijas personāla sastāvu)</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 </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Administrācijas personāla un administrācijas darba samaksa saskaņā ar darba līgumu un/vai darba koplīgumu. Administrācijas personāls – valde, padome, darbinieki, kas pārrauga kopējo uzņēmuma saimniecisko darbību (tostarp grāmatveži, juristi, saimniecības pārvaldnieki), un administrācijas apkalpojošais personāls</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9.2. rinda</w:t>
            </w: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Sociālās nodrošināšanas izmaksas administrācijas personālam un administrācijai</w:t>
            </w:r>
            <w:r w:rsidRPr="00341DA3">
              <w:rPr>
                <w:rFonts w:ascii="Cambria" w:eastAsia="Times New Roman" w:hAnsi="Cambria"/>
                <w:sz w:val="19"/>
                <w:lang w:eastAsia="lv-LV"/>
              </w:rPr>
              <w:t xml:space="preserve"> (pārvadātājs iekšējos normatīvajos dokumentos nosaka administrācijas personāla sastāvu)</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 </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Sociālās nodrošināšanas izmaksas, tai skaitā uzņēmējdarbības riska valsts nodevas, valsts sociālās apdrošināšanas obligātās iemaksas (sociālās apdrošināšanas obligātās iemaksas, kas iemaksātas valsts budžetā saskaņā ar likumu "Par valsts sociālo apdrošināšanu")</w:t>
            </w:r>
          </w:p>
        </w:tc>
      </w:tr>
      <w:tr w:rsidR="001F3448" w:rsidRPr="00341DA3" w:rsidTr="003F091D">
        <w:tc>
          <w:tcPr>
            <w:tcW w:w="1271" w:type="dxa"/>
            <w:shd w:val="clear" w:color="auto" w:fill="auto"/>
          </w:tcPr>
          <w:p w:rsidR="001F3448" w:rsidRPr="00341DA3" w:rsidRDefault="001F3448" w:rsidP="001F3448">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9.3. rinda</w:t>
            </w: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Pārējās administrācijas izmaksas</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 </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Uzņēmuma saimnieciskās darbības nodrošināšanai nepieciešamās izmaksas, kas pārvadātājam radušās, sniedzot sabiedriskā transporta pakalpojumu vai ir ar to saistītas, piemēram, izmaksas, kas saistītas ar administratīvo telpu uzturēšanu, pamatlīdzekļu nolietojumu un norakstīšanu, transporta izdevumi, sakaru izdevumi, juridiskie pakalpojumi, revidentu pakalpojumi</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10. rinda</w:t>
            </w: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Procentu maksājumi un līdzīgas izmaksas</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 </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Procentu maksājumi par aizņemtajiem līdzekļiem, kas saistīti ar sabiedriskā transporta pakalpojumu sniegšanai nepieciešamo kredītresursu piesaisti</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11. rinda</w:t>
            </w: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Apbraucamā ceļa izmantošanas izmaksas</w:t>
            </w:r>
            <w:r w:rsidRPr="00341DA3">
              <w:rPr>
                <w:rFonts w:ascii="Cambria" w:eastAsia="Times New Roman" w:hAnsi="Cambria"/>
                <w:sz w:val="19"/>
                <w:lang w:eastAsia="lv-LV"/>
              </w:rPr>
              <w:t xml:space="preserve"> </w:t>
            </w:r>
          </w:p>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sz w:val="19"/>
                <w:lang w:eastAsia="lv-LV"/>
              </w:rPr>
              <w:t>Izdevumi par apbraucamā ceļa izmantošanu, kurus kompensē autoceļa, ielas, tilta vai dzelzceļa pārbrauktuves īpašnieks (autoceļa, ielas, tilta vai dzelzceļa pārbrauktuves izbūves un remontdarbu pasūtītājs) vai būvnieks</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t>12. rinda</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t>Pārskata perioda peļņa vai zaudējumi (4. rinda – 5. rinda – 6. rinda – 7. rinda – 8. rinda – 9. rinda – 10. rinda – 11. rinda)</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sz w:val="19"/>
                <w:lang w:eastAsia="lv-LV"/>
              </w:rPr>
              <w:t> </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sz w:val="19"/>
                <w:lang w:eastAsia="lv-LV"/>
              </w:rPr>
              <w:t>Pārskata periodā gūtā peļņa vai zaudējumi no sabiedriskā transporta pakalpojumu sniegšanas</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t>13. rinda</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t>Izmaksas kopā (</w:t>
            </w:r>
            <w:proofErr w:type="spellStart"/>
            <w:r w:rsidRPr="00341DA3">
              <w:rPr>
                <w:rFonts w:ascii="Cambria" w:eastAsia="Times New Roman" w:hAnsi="Cambria"/>
                <w:b/>
                <w:bCs/>
                <w:i/>
                <w:iCs/>
                <w:sz w:val="19"/>
                <w:lang w:eastAsia="lv-LV"/>
              </w:rPr>
              <w:t>euro</w:t>
            </w:r>
            <w:proofErr w:type="spellEnd"/>
            <w:r w:rsidRPr="00341DA3">
              <w:rPr>
                <w:rFonts w:ascii="Cambria" w:eastAsia="Times New Roman" w:hAnsi="Cambria"/>
                <w:b/>
                <w:bCs/>
                <w:sz w:val="19"/>
                <w:lang w:eastAsia="lv-LV"/>
              </w:rPr>
              <w:t>)</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sz w:val="19"/>
                <w:lang w:eastAsia="lv-LV"/>
              </w:rPr>
            </w:pP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sz w:val="19"/>
                <w:lang w:eastAsia="lv-LV"/>
              </w:rPr>
              <w:t>Faktiskās izmaksas par sabiedriskā transporta pakalpojumu sniegšanu, izpildot sabiedriskā transporta pakalpojumu pasūtījuma līgumu</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t>14. rinda</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t xml:space="preserve">Nobraukums maršrutu tīklā </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color w:val="FF0000"/>
                <w:sz w:val="19"/>
                <w:lang w:eastAsia="lv-LV"/>
              </w:rPr>
            </w:pP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sz w:val="19"/>
                <w:lang w:eastAsia="lv-LV"/>
              </w:rPr>
              <w:t>Faktiskais nobraukums, izpildot sabiedriskā transporta pakalpojumu pasūtījuma līgumu</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b/>
                <w:bCs/>
                <w:sz w:val="19"/>
                <w:lang w:eastAsia="lv-LV"/>
              </w:rPr>
              <w:lastRenderedPageBreak/>
              <w:t>15. rinda</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t xml:space="preserve">Tehniskais nobraukums </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sz w:val="19"/>
                <w:lang w:eastAsia="lv-LV"/>
              </w:rPr>
              <w:t>Faktiskais tehniskais nobraukums, izpildot sabiedriskā transporta pakalpojumu pasūtījuma līgumu</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t>16. rinda</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t>Nobraukums apbraucamā ceļa izmantošanai</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hAnsi="Cambria"/>
                <w:sz w:val="19"/>
              </w:rPr>
              <w:t xml:space="preserve">Nobraukums, kas rodas, ja jauna autoceļa, ielas, tilta vai dzelzceļa pārbrauktuves izbūves vai esoša autoceļa, ielas, tilta vai dzelzceļa pārbrauktuves remonta dēļ pārvadājumā noteiktais maršruts tiek novirzīts pa apvedceļu, tiek mainīts pieturu izvietojums vai ir paredzēts citādi būtiski ierobežot vai mainīt sabiedriskā transporta satiksmi. </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t>17. rinda</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t>Kopējais nobraukums (14. rinda + 15. rinda + 16. rinda)</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sz w:val="19"/>
                <w:lang w:eastAsia="lv-LV"/>
              </w:rPr>
              <w:t>Summēts kopējais nobraukums, kas veikts, izpildot sabiedriskā transporta pakalpojumu pasūtījuma līgumu</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t>18. rinda</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t>Dīzeļdegvielas patēriņš (litros)</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sz w:val="19"/>
                <w:lang w:eastAsia="lv-LV"/>
              </w:rPr>
              <w:t xml:space="preserve">Kopējais faktiskais dīzeļdegvielas vai benzīna patēriņš litros par tiem sabiedriskajiem transportlīdzekļiem, kas, izpildot sabiedriskā transporta pakalpojumu līgumu, tiek darbināti ar dīzeļdzinēju vai ar benzīnu darbināmu dzinēju </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t>19. rinda</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t>Gāzes patēriņš (kg)  </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sz w:val="19"/>
                <w:lang w:eastAsia="lv-LV"/>
              </w:rPr>
              <w:t xml:space="preserve">Kopējais faktiskais sašķidrinātās naftas gāzes vai sašķidrinātās dabas gāzes patēriņš kilogramos sabiedriskajiem transportlīdzekļiem, kuros tiek izmantots minētais energoresursu veids </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t>20. rinda</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t>Elektroenerģijas patēriņš elektrotransporta piedziņai (kWh)</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sz w:val="19"/>
                <w:lang w:eastAsia="lv-LV"/>
              </w:rPr>
              <w:t>Kopējais faktiskais elektroenerģijas patēriņš kilovatstundās par tiem sabiedriskajiem transportlīdzekļiem, kas, izpildot sabiedriskā transporta pakalpojumu līgumu, pamatā tiek darbināti ar elektromotoru</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t>21. rinda</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t>Ūdeņraža patēriņš (kg)</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sz w:val="19"/>
                <w:lang w:eastAsia="lv-LV"/>
              </w:rPr>
              <w:t xml:space="preserve">Kopējais faktiskais ūdeņraža patēriņš kilogramos sabiedriskajiem transportlīdzekļiem, kuros tiek izmantots minētais energoresursu veids </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t>22. rinda</w:t>
            </w:r>
          </w:p>
        </w:tc>
        <w:tc>
          <w:tcPr>
            <w:tcW w:w="7938"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r w:rsidRPr="00341DA3">
              <w:rPr>
                <w:rFonts w:ascii="Cambria" w:eastAsia="Times New Roman" w:hAnsi="Cambria"/>
                <w:b/>
                <w:bCs/>
                <w:sz w:val="19"/>
                <w:lang w:eastAsia="lv-LV"/>
              </w:rPr>
              <w:t>Faktiskā viena kilometra pašizmaksa (13. rinda/14. rinda) (</w:t>
            </w:r>
            <w:proofErr w:type="spellStart"/>
            <w:r w:rsidRPr="00341DA3">
              <w:rPr>
                <w:rFonts w:ascii="Cambria" w:eastAsia="Times New Roman" w:hAnsi="Cambria"/>
                <w:b/>
                <w:bCs/>
                <w:i/>
                <w:iCs/>
                <w:sz w:val="19"/>
                <w:lang w:eastAsia="lv-LV"/>
              </w:rPr>
              <w:t>euro</w:t>
            </w:r>
            <w:proofErr w:type="spellEnd"/>
            <w:r w:rsidRPr="00341DA3">
              <w:rPr>
                <w:rFonts w:ascii="Cambria" w:eastAsia="Times New Roman" w:hAnsi="Cambria"/>
                <w:b/>
                <w:bCs/>
                <w:sz w:val="19"/>
                <w:lang w:eastAsia="lv-LV"/>
              </w:rPr>
              <w:t>/km)</w:t>
            </w:r>
          </w:p>
        </w:tc>
      </w:tr>
      <w:tr w:rsidR="001F3448" w:rsidRPr="00341DA3" w:rsidTr="003F091D">
        <w:tc>
          <w:tcPr>
            <w:tcW w:w="1271" w:type="dxa"/>
            <w:shd w:val="clear" w:color="auto" w:fill="auto"/>
          </w:tcPr>
          <w:p w:rsidR="001F3448" w:rsidRPr="00341DA3" w:rsidRDefault="001F3448" w:rsidP="003F091D">
            <w:pPr>
              <w:spacing w:after="0" w:line="240" w:lineRule="auto"/>
              <w:rPr>
                <w:rFonts w:ascii="Cambria" w:eastAsia="Times New Roman" w:hAnsi="Cambria"/>
                <w:b/>
                <w:bCs/>
                <w:sz w:val="19"/>
                <w:lang w:eastAsia="lv-LV"/>
              </w:rPr>
            </w:pPr>
          </w:p>
        </w:tc>
        <w:tc>
          <w:tcPr>
            <w:tcW w:w="7938" w:type="dxa"/>
            <w:shd w:val="clear" w:color="auto" w:fill="auto"/>
          </w:tcPr>
          <w:p w:rsidR="001F3448" w:rsidRPr="00341DA3" w:rsidRDefault="001F3448" w:rsidP="003F091D">
            <w:pPr>
              <w:spacing w:after="0" w:line="240" w:lineRule="auto"/>
              <w:rPr>
                <w:rFonts w:ascii="Cambria" w:eastAsia="Times New Roman" w:hAnsi="Cambria"/>
                <w:sz w:val="19"/>
                <w:lang w:eastAsia="lv-LV"/>
              </w:rPr>
            </w:pPr>
            <w:r w:rsidRPr="00341DA3">
              <w:rPr>
                <w:rFonts w:ascii="Cambria" w:eastAsia="Times New Roman" w:hAnsi="Cambria"/>
                <w:sz w:val="19"/>
                <w:lang w:eastAsia="lv-LV"/>
              </w:rPr>
              <w:t>Aprēķinātā viena kilometra pašizmaksa, kuru nosaka, dalot faktiskās izmaksas ar nobraukumu maršrutu tīklā</w:t>
            </w:r>
          </w:p>
        </w:tc>
      </w:tr>
    </w:tbl>
    <w:p w:rsidR="00315A87" w:rsidRDefault="00315A87"/>
    <w:sectPr w:rsidR="00315A87">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448"/>
    <w:rsid w:val="001F3448"/>
    <w:rsid w:val="00315A87"/>
    <w:rsid w:val="006D00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448"/>
    <w:pPr>
      <w:spacing w:after="160" w:line="259" w:lineRule="auto"/>
    </w:pPr>
    <w:rPr>
      <w:rFonts w:ascii="Times New Roman" w:eastAsia="Calibri" w:hAnsi="Times New Roman" w:cs="Times New Roman"/>
      <w:sz w:val="24"/>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3448"/>
    <w:pPr>
      <w:ind w:left="720"/>
      <w:contextualSpacing/>
    </w:pPr>
  </w:style>
  <w:style w:type="character" w:customStyle="1" w:styleId="fragrow-preview">
    <w:name w:val="fragrow-preview"/>
    <w:basedOn w:val="DefaultParagraphFont"/>
    <w:rsid w:val="001F344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448"/>
    <w:pPr>
      <w:spacing w:after="160" w:line="259" w:lineRule="auto"/>
    </w:pPr>
    <w:rPr>
      <w:rFonts w:ascii="Times New Roman" w:eastAsia="Calibri" w:hAnsi="Times New Roman" w:cs="Times New Roman"/>
      <w:sz w:val="24"/>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3448"/>
    <w:pPr>
      <w:ind w:left="720"/>
      <w:contextualSpacing/>
    </w:pPr>
  </w:style>
  <w:style w:type="character" w:customStyle="1" w:styleId="fragrow-preview">
    <w:name w:val="fragrow-preview"/>
    <w:basedOn w:val="DefaultParagraphFont"/>
    <w:rsid w:val="001F34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3429</Words>
  <Characters>19551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Agnese Upīte</dc:creator>
  <cp:lastModifiedBy>Sandra Spuļģe</cp:lastModifiedBy>
  <cp:revision>2</cp:revision>
  <dcterms:created xsi:type="dcterms:W3CDTF">2021-09-20T08:13:00Z</dcterms:created>
  <dcterms:modified xsi:type="dcterms:W3CDTF">2021-09-20T09:26:00Z</dcterms:modified>
</cp:coreProperties>
</file>