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431" w:rsidRPr="008B3DE1" w:rsidRDefault="00522431" w:rsidP="00B11ADA">
      <w:pPr>
        <w:spacing w:after="0" w:line="240" w:lineRule="auto"/>
        <w:jc w:val="right"/>
        <w:rPr>
          <w:rFonts w:ascii="Times New Roman" w:eastAsia="Times New Roman" w:hAnsi="Times New Roman"/>
          <w:sz w:val="28"/>
          <w:szCs w:val="28"/>
          <w:lang w:eastAsia="lv-LV"/>
        </w:rPr>
      </w:pPr>
      <w:r w:rsidRPr="008B3DE1">
        <w:rPr>
          <w:rFonts w:ascii="Times New Roman" w:eastAsia="Times New Roman" w:hAnsi="Times New Roman"/>
          <w:sz w:val="28"/>
          <w:szCs w:val="28"/>
          <w:lang w:eastAsia="lv-LV"/>
        </w:rPr>
        <w:t>4</w:t>
      </w:r>
      <w:r w:rsidR="00B11ADA">
        <w:rPr>
          <w:rFonts w:ascii="Times New Roman" w:eastAsia="Times New Roman" w:hAnsi="Times New Roman"/>
          <w:sz w:val="28"/>
          <w:szCs w:val="28"/>
          <w:lang w:eastAsia="lv-LV"/>
        </w:rPr>
        <w:t>. p</w:t>
      </w:r>
      <w:r w:rsidRPr="008B3DE1">
        <w:rPr>
          <w:rFonts w:ascii="Times New Roman" w:eastAsia="Times New Roman" w:hAnsi="Times New Roman"/>
          <w:sz w:val="28"/>
          <w:szCs w:val="28"/>
          <w:lang w:eastAsia="lv-LV"/>
        </w:rPr>
        <w:t xml:space="preserve">ielikums </w:t>
      </w:r>
    </w:p>
    <w:p w:rsidR="008B3DE1" w:rsidRPr="008B3DE1" w:rsidRDefault="00522431" w:rsidP="00B11ADA">
      <w:pPr>
        <w:spacing w:after="0" w:line="240" w:lineRule="auto"/>
        <w:jc w:val="right"/>
        <w:rPr>
          <w:rFonts w:ascii="Times New Roman" w:eastAsia="Times New Roman" w:hAnsi="Times New Roman"/>
          <w:sz w:val="28"/>
          <w:szCs w:val="28"/>
          <w:lang w:eastAsia="lv-LV"/>
        </w:rPr>
      </w:pPr>
      <w:r w:rsidRPr="008B3DE1">
        <w:rPr>
          <w:rFonts w:ascii="Times New Roman" w:eastAsia="Times New Roman" w:hAnsi="Times New Roman"/>
          <w:sz w:val="28"/>
          <w:szCs w:val="28"/>
          <w:lang w:eastAsia="lv-LV"/>
        </w:rPr>
        <w:t xml:space="preserve">Ministru kabineta </w:t>
      </w:r>
    </w:p>
    <w:p w:rsidR="00B11ADA" w:rsidRPr="00B11ADA" w:rsidRDefault="00B11ADA" w:rsidP="00B11ADA">
      <w:pPr>
        <w:spacing w:after="0" w:line="240" w:lineRule="auto"/>
        <w:jc w:val="right"/>
        <w:rPr>
          <w:rFonts w:ascii="Times New Roman" w:eastAsia="Times New Roman" w:hAnsi="Times New Roman"/>
          <w:sz w:val="28"/>
          <w:szCs w:val="28"/>
          <w:lang w:eastAsia="lv-LV"/>
        </w:rPr>
      </w:pPr>
      <w:r w:rsidRPr="00B11ADA">
        <w:rPr>
          <w:rFonts w:ascii="Times New Roman" w:eastAsia="Times New Roman" w:hAnsi="Times New Roman"/>
          <w:sz w:val="28"/>
          <w:szCs w:val="28"/>
          <w:lang w:eastAsia="lv-LV"/>
        </w:rPr>
        <w:t>2015. gada  </w:t>
      </w:r>
      <w:r w:rsidR="00C05E38">
        <w:rPr>
          <w:rFonts w:ascii="Times New Roman" w:eastAsia="Times New Roman" w:hAnsi="Times New Roman"/>
          <w:sz w:val="28"/>
          <w:szCs w:val="28"/>
          <w:lang w:eastAsia="lv-LV"/>
        </w:rPr>
        <w:t>28.</w:t>
      </w:r>
      <w:r w:rsidRPr="00B11ADA">
        <w:rPr>
          <w:rFonts w:ascii="Times New Roman" w:eastAsia="Times New Roman" w:hAnsi="Times New Roman"/>
          <w:sz w:val="28"/>
          <w:szCs w:val="28"/>
          <w:lang w:eastAsia="lv-LV"/>
        </w:rPr>
        <w:t> </w:t>
      </w:r>
      <w:r w:rsidR="00C05E38">
        <w:rPr>
          <w:rFonts w:ascii="Times New Roman" w:eastAsia="Times New Roman" w:hAnsi="Times New Roman"/>
          <w:sz w:val="28"/>
          <w:szCs w:val="28"/>
          <w:lang w:eastAsia="lv-LV"/>
        </w:rPr>
        <w:t>jūlija</w:t>
      </w:r>
    </w:p>
    <w:p w:rsidR="00B11ADA" w:rsidRDefault="00B11ADA" w:rsidP="00B11ADA">
      <w:pPr>
        <w:spacing w:after="0" w:line="240" w:lineRule="auto"/>
        <w:jc w:val="right"/>
        <w:rPr>
          <w:rFonts w:ascii="Times New Roman" w:eastAsia="Times New Roman" w:hAnsi="Times New Roman"/>
          <w:sz w:val="28"/>
          <w:szCs w:val="28"/>
          <w:lang w:eastAsia="lv-LV"/>
        </w:rPr>
      </w:pPr>
      <w:r w:rsidRPr="00B11ADA">
        <w:rPr>
          <w:rFonts w:ascii="Times New Roman" w:eastAsia="Times New Roman" w:hAnsi="Times New Roman"/>
          <w:sz w:val="28"/>
          <w:szCs w:val="28"/>
          <w:lang w:eastAsia="lv-LV"/>
        </w:rPr>
        <w:t>noteikumiem Nr. </w:t>
      </w:r>
      <w:r w:rsidR="00C05E38">
        <w:rPr>
          <w:rFonts w:ascii="Times New Roman" w:eastAsia="Times New Roman" w:hAnsi="Times New Roman"/>
          <w:sz w:val="28"/>
          <w:szCs w:val="28"/>
          <w:lang w:eastAsia="lv-LV"/>
        </w:rPr>
        <w:t>435</w:t>
      </w:r>
      <w:bookmarkStart w:id="0" w:name="_GoBack"/>
      <w:bookmarkEnd w:id="0"/>
    </w:p>
    <w:p w:rsidR="00EB05B1" w:rsidRPr="00132E8C" w:rsidRDefault="00EB05B1" w:rsidP="00EB05B1">
      <w:pPr>
        <w:spacing w:after="0" w:line="240" w:lineRule="auto"/>
        <w:rPr>
          <w:rFonts w:ascii="Times New Roman" w:eastAsia="Times New Roman" w:hAnsi="Times New Roman"/>
          <w:i/>
          <w:sz w:val="20"/>
          <w:szCs w:val="20"/>
          <w:lang w:eastAsia="lv-LV"/>
        </w:rPr>
      </w:pPr>
      <w:r w:rsidRPr="00EB05B1">
        <w:rPr>
          <w:rFonts w:ascii="Times New Roman" w:eastAsia="Times New Roman" w:hAnsi="Times New Roman"/>
          <w:i/>
          <w:sz w:val="20"/>
          <w:szCs w:val="20"/>
          <w:lang w:eastAsia="lv-LV"/>
        </w:rPr>
        <w:t>(Pielikums MK 27.06.2017. noteikumu Nr. 372 redakcijā</w:t>
      </w:r>
      <w:r w:rsidR="000A2E5E">
        <w:rPr>
          <w:rFonts w:ascii="Times New Roman" w:eastAsia="Times New Roman" w:hAnsi="Times New Roman"/>
          <w:i/>
          <w:sz w:val="20"/>
          <w:szCs w:val="20"/>
          <w:lang w:eastAsia="lv-LV"/>
        </w:rPr>
        <w:t>, kas grozīta ar MK 18.02.2021. noteikumiem Nr. 111</w:t>
      </w:r>
      <w:r w:rsidRPr="00132E8C">
        <w:rPr>
          <w:rFonts w:ascii="Times New Roman" w:eastAsia="Times New Roman" w:hAnsi="Times New Roman"/>
          <w:i/>
          <w:sz w:val="20"/>
          <w:szCs w:val="20"/>
          <w:lang w:eastAsia="lv-LV"/>
        </w:rPr>
        <w:t>)</w:t>
      </w:r>
    </w:p>
    <w:p w:rsidR="00522431" w:rsidRPr="008D1D46" w:rsidRDefault="00522431" w:rsidP="008D1D46">
      <w:pPr>
        <w:spacing w:after="0" w:line="240" w:lineRule="auto"/>
        <w:jc w:val="both"/>
        <w:rPr>
          <w:rFonts w:ascii="Times New Roman" w:eastAsia="Times New Roman" w:hAnsi="Times New Roman"/>
          <w:sz w:val="24"/>
          <w:szCs w:val="28"/>
          <w:lang w:eastAsia="lv-LV"/>
        </w:rPr>
      </w:pPr>
    </w:p>
    <w:p w:rsidR="00EB05B1" w:rsidRPr="003E4504" w:rsidRDefault="00EB05B1" w:rsidP="00EB05B1">
      <w:pPr>
        <w:shd w:val="clear" w:color="auto" w:fill="FFFFFF"/>
        <w:spacing w:before="130" w:line="260" w:lineRule="exact"/>
        <w:jc w:val="center"/>
        <w:rPr>
          <w:rFonts w:ascii="Cambria" w:eastAsia="Times New Roman" w:hAnsi="Cambria"/>
          <w:b/>
          <w:bCs/>
          <w:sz w:val="19"/>
          <w:szCs w:val="28"/>
          <w:lang w:eastAsia="lv-LV"/>
        </w:rPr>
      </w:pPr>
      <w:r w:rsidRPr="003E4504">
        <w:rPr>
          <w:rFonts w:ascii="Cambria" w:eastAsia="Times New Roman" w:hAnsi="Cambria"/>
          <w:b/>
          <w:bCs/>
          <w:sz w:val="19"/>
          <w:szCs w:val="28"/>
          <w:lang w:eastAsia="lv-LV"/>
        </w:rPr>
        <w:t>Informācija par pasažieru pārvadāšanu un braukšanas maksas atvieglojumiem</w:t>
      </w:r>
    </w:p>
    <w:p w:rsidR="00EB05B1" w:rsidRPr="003E4504" w:rsidRDefault="00EB05B1" w:rsidP="00EB05B1">
      <w:pPr>
        <w:shd w:val="clear" w:color="auto" w:fill="FFFFFF"/>
        <w:spacing w:before="130" w:line="260" w:lineRule="exact"/>
        <w:jc w:val="center"/>
        <w:rPr>
          <w:rFonts w:ascii="Cambria" w:eastAsia="Times New Roman" w:hAnsi="Cambria"/>
          <w:b/>
          <w:bCs/>
          <w:sz w:val="19"/>
          <w:szCs w:val="24"/>
          <w:lang w:eastAsia="lv-LV"/>
        </w:rPr>
      </w:pPr>
    </w:p>
    <w:tbl>
      <w:tblPr>
        <w:tblW w:w="5000" w:type="pct"/>
        <w:tblCellMar>
          <w:top w:w="24" w:type="dxa"/>
          <w:left w:w="24" w:type="dxa"/>
          <w:bottom w:w="24" w:type="dxa"/>
          <w:right w:w="24" w:type="dxa"/>
        </w:tblCellMar>
        <w:tblLook w:val="04A0" w:firstRow="1" w:lastRow="0" w:firstColumn="1" w:lastColumn="0" w:noHBand="0" w:noVBand="1"/>
      </w:tblPr>
      <w:tblGrid>
        <w:gridCol w:w="3533"/>
        <w:gridCol w:w="8082"/>
        <w:gridCol w:w="2436"/>
      </w:tblGrid>
      <w:tr w:rsidR="00EB05B1" w:rsidRPr="003E4504" w:rsidTr="0035787F">
        <w:tc>
          <w:tcPr>
            <w:tcW w:w="1257" w:type="pct"/>
            <w:vMerge w:val="restart"/>
            <w:vAlign w:val="center"/>
            <w:hideMark/>
          </w:tcPr>
          <w:p w:rsidR="00EB05B1" w:rsidRPr="003E4504" w:rsidRDefault="00EB05B1" w:rsidP="0035787F">
            <w:pPr>
              <w:spacing w:line="240" w:lineRule="auto"/>
              <w:rPr>
                <w:rFonts w:ascii="Cambria" w:eastAsia="Times New Roman" w:hAnsi="Cambria"/>
                <w:b/>
                <w:bCs/>
                <w:sz w:val="19"/>
                <w:szCs w:val="19"/>
                <w:lang w:eastAsia="lv-LV"/>
              </w:rPr>
            </w:pPr>
            <w:r w:rsidRPr="003E4504">
              <w:rPr>
                <w:rFonts w:ascii="Cambria" w:eastAsia="Times New Roman" w:hAnsi="Cambria"/>
                <w:b/>
                <w:bCs/>
                <w:sz w:val="19"/>
                <w:szCs w:val="19"/>
                <w:lang w:eastAsia="lv-LV"/>
              </w:rPr>
              <w:t>Pārskata periods</w:t>
            </w:r>
          </w:p>
        </w:tc>
        <w:tc>
          <w:tcPr>
            <w:tcW w:w="2876" w:type="pct"/>
            <w:tcBorders>
              <w:bottom w:val="single" w:sz="4" w:space="0" w:color="auto"/>
            </w:tcBorders>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ign w:val="center"/>
            <w:hideMark/>
          </w:tcPr>
          <w:p w:rsidR="00EB05B1" w:rsidRPr="003E4504" w:rsidRDefault="00EB05B1" w:rsidP="0035787F">
            <w:pPr>
              <w:spacing w:line="240" w:lineRule="auto"/>
              <w:rPr>
                <w:rFonts w:ascii="Cambria" w:eastAsia="Times New Roman" w:hAnsi="Cambria"/>
                <w:b/>
                <w:bCs/>
                <w:sz w:val="19"/>
                <w:szCs w:val="19"/>
                <w:lang w:eastAsia="lv-LV"/>
              </w:rPr>
            </w:pPr>
          </w:p>
        </w:tc>
        <w:tc>
          <w:tcPr>
            <w:tcW w:w="2876" w:type="pct"/>
            <w:tcBorders>
              <w:top w:val="single" w:sz="4" w:space="0" w:color="auto"/>
            </w:tcBorders>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Align w:val="center"/>
            <w:hideMark/>
          </w:tcPr>
          <w:p w:rsidR="00EB05B1" w:rsidRPr="003E4504" w:rsidRDefault="00EB05B1" w:rsidP="0035787F">
            <w:pPr>
              <w:spacing w:line="240" w:lineRule="auto"/>
              <w:rPr>
                <w:rFonts w:ascii="Cambria" w:eastAsia="Times New Roman" w:hAnsi="Cambria"/>
                <w:b/>
                <w:bCs/>
                <w:sz w:val="19"/>
                <w:szCs w:val="19"/>
                <w:lang w:eastAsia="lv-LV"/>
              </w:rPr>
            </w:pPr>
            <w:r w:rsidRPr="003E4504">
              <w:rPr>
                <w:rFonts w:ascii="Cambria" w:eastAsia="Times New Roman" w:hAnsi="Cambria"/>
                <w:b/>
                <w:bCs/>
                <w:sz w:val="19"/>
                <w:szCs w:val="19"/>
                <w:lang w:eastAsia="lv-LV"/>
              </w:rPr>
              <w:t>Pārvadājumu veids</w:t>
            </w:r>
          </w:p>
        </w:tc>
        <w:tc>
          <w:tcPr>
            <w:tcW w:w="2876" w:type="pct"/>
            <w:vAlign w:val="center"/>
            <w:hideMark/>
          </w:tcPr>
          <w:p w:rsidR="00EB05B1" w:rsidRPr="003E4504" w:rsidRDefault="00EB05B1" w:rsidP="0035787F">
            <w:pPr>
              <w:spacing w:line="240" w:lineRule="auto"/>
              <w:rPr>
                <w:rFonts w:ascii="Cambria" w:eastAsia="Times New Roman" w:hAnsi="Cambria"/>
                <w:sz w:val="19"/>
                <w:szCs w:val="19"/>
                <w:lang w:eastAsia="lv-LV"/>
              </w:rPr>
            </w:pPr>
            <w:r w:rsidRPr="00EB05B1">
              <w:rPr>
                <w:rFonts w:ascii="Cambria" w:eastAsia="Times New Roman" w:hAnsi="Cambria"/>
                <w:noProof/>
                <w:sz w:val="19"/>
                <w:szCs w:val="19"/>
                <w:lang w:eastAsia="lv-LV"/>
              </w:rPr>
              <w:pict>
                <v:shape id="Picture 3" o:spid="_x0000_i1025" type="#_x0000_t75" alt="https://likumi.lv/wwwraksti/BILDES/KVADRATS.GIF" style="width:9.75pt;height:9.75pt;visibility:visible">
                  <v:imagedata r:id="rId7" o:title="KVADRATS"/>
                </v:shape>
              </w:pict>
            </w:r>
            <w:r w:rsidRPr="003E4504">
              <w:rPr>
                <w:rFonts w:ascii="Cambria" w:eastAsia="Times New Roman" w:hAnsi="Cambria"/>
                <w:sz w:val="19"/>
                <w:szCs w:val="19"/>
                <w:lang w:eastAsia="lv-LV"/>
              </w:rPr>
              <w:t> Reģionālās nozīmes maršruti</w:t>
            </w:r>
          </w:p>
          <w:p w:rsidR="00EB05B1" w:rsidRPr="003E4504" w:rsidRDefault="00EB05B1" w:rsidP="0035787F">
            <w:pPr>
              <w:spacing w:line="240" w:lineRule="auto"/>
              <w:rPr>
                <w:rFonts w:ascii="Cambria" w:eastAsia="Times New Roman" w:hAnsi="Cambria"/>
                <w:sz w:val="19"/>
                <w:szCs w:val="19"/>
                <w:lang w:eastAsia="lv-LV"/>
              </w:rPr>
            </w:pPr>
            <w:r w:rsidRPr="00EB05B1">
              <w:rPr>
                <w:rFonts w:ascii="Cambria" w:eastAsia="Times New Roman" w:hAnsi="Cambria"/>
                <w:noProof/>
                <w:sz w:val="19"/>
                <w:szCs w:val="19"/>
                <w:lang w:eastAsia="lv-LV"/>
              </w:rPr>
              <w:pict>
                <v:shape id="Picture 4" o:spid="_x0000_i1026" type="#_x0000_t75" alt="https://likumi.lv/wwwraksti/BILDES/KVADRATS.GIF" style="width:9.75pt;height:9.75pt;visibility:visible">
                  <v:imagedata r:id="rId7" o:title="KVADRATS"/>
                </v:shape>
              </w:pict>
            </w:r>
            <w:r w:rsidRPr="003E4504">
              <w:rPr>
                <w:rFonts w:ascii="Cambria" w:eastAsia="Times New Roman" w:hAnsi="Cambria"/>
                <w:sz w:val="19"/>
                <w:szCs w:val="19"/>
                <w:lang w:eastAsia="lv-LV"/>
              </w:rPr>
              <w:t> Pilsētas nozīmes maršruti</w:t>
            </w:r>
          </w:p>
        </w:tc>
        <w:tc>
          <w:tcPr>
            <w:tcW w:w="867" w:type="pct"/>
            <w:vAlign w:val="center"/>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restart"/>
            <w:vAlign w:val="center"/>
            <w:hideMark/>
          </w:tcPr>
          <w:p w:rsidR="00EB05B1" w:rsidRPr="003E4504" w:rsidRDefault="00EB05B1" w:rsidP="0035787F">
            <w:pPr>
              <w:spacing w:line="240" w:lineRule="auto"/>
              <w:rPr>
                <w:rFonts w:ascii="Cambria" w:eastAsia="Times New Roman" w:hAnsi="Cambria"/>
                <w:b/>
                <w:bCs/>
                <w:sz w:val="19"/>
                <w:szCs w:val="19"/>
                <w:lang w:eastAsia="lv-LV"/>
              </w:rPr>
            </w:pPr>
            <w:r w:rsidRPr="003E4504">
              <w:rPr>
                <w:rFonts w:ascii="Cambria" w:eastAsia="Times New Roman" w:hAnsi="Cambria"/>
                <w:b/>
                <w:bCs/>
                <w:sz w:val="19"/>
                <w:szCs w:val="19"/>
                <w:lang w:eastAsia="lv-LV"/>
              </w:rPr>
              <w:t>Pārvadātāja nosaukums</w:t>
            </w:r>
          </w:p>
        </w:tc>
        <w:tc>
          <w:tcPr>
            <w:tcW w:w="2876" w:type="pct"/>
            <w:tcBorders>
              <w:bottom w:val="single" w:sz="4" w:space="0" w:color="auto"/>
            </w:tcBorders>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ign w:val="center"/>
            <w:hideMark/>
          </w:tcPr>
          <w:p w:rsidR="00EB05B1" w:rsidRPr="003E4504" w:rsidRDefault="00EB05B1" w:rsidP="0035787F">
            <w:pPr>
              <w:spacing w:line="240" w:lineRule="auto"/>
              <w:rPr>
                <w:rFonts w:ascii="Cambria" w:eastAsia="Times New Roman" w:hAnsi="Cambria"/>
                <w:b/>
                <w:bCs/>
                <w:sz w:val="19"/>
                <w:szCs w:val="19"/>
                <w:lang w:eastAsia="lv-LV"/>
              </w:rPr>
            </w:pPr>
          </w:p>
        </w:tc>
        <w:tc>
          <w:tcPr>
            <w:tcW w:w="2876" w:type="pct"/>
            <w:tcBorders>
              <w:top w:val="single" w:sz="4" w:space="0" w:color="auto"/>
            </w:tcBorders>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restart"/>
            <w:vAlign w:val="center"/>
            <w:hideMark/>
          </w:tcPr>
          <w:p w:rsidR="00EB05B1" w:rsidRPr="003E4504" w:rsidRDefault="00EB05B1" w:rsidP="0035787F">
            <w:pPr>
              <w:spacing w:line="240" w:lineRule="auto"/>
              <w:rPr>
                <w:rFonts w:ascii="Cambria" w:eastAsia="Times New Roman" w:hAnsi="Cambria"/>
                <w:b/>
                <w:bCs/>
                <w:sz w:val="19"/>
                <w:szCs w:val="19"/>
                <w:lang w:eastAsia="lv-LV"/>
              </w:rPr>
            </w:pPr>
            <w:r w:rsidRPr="003E4504">
              <w:rPr>
                <w:rFonts w:ascii="Cambria" w:eastAsia="Times New Roman" w:hAnsi="Cambria"/>
                <w:b/>
                <w:bCs/>
                <w:sz w:val="19"/>
                <w:szCs w:val="19"/>
                <w:lang w:eastAsia="lv-LV"/>
              </w:rPr>
              <w:t>Plānošanas reģions</w:t>
            </w:r>
          </w:p>
          <w:p w:rsidR="00EB05B1" w:rsidRPr="003E4504" w:rsidRDefault="00EB05B1" w:rsidP="0035787F">
            <w:pPr>
              <w:spacing w:line="240" w:lineRule="auto"/>
              <w:rPr>
                <w:rFonts w:ascii="Cambria" w:eastAsia="Times New Roman" w:hAnsi="Cambria"/>
                <w:sz w:val="19"/>
                <w:szCs w:val="19"/>
                <w:lang w:eastAsia="lv-LV"/>
              </w:rPr>
            </w:pPr>
          </w:p>
          <w:p w:rsidR="00EB05B1" w:rsidRPr="003E4504" w:rsidRDefault="00EB05B1" w:rsidP="0035787F">
            <w:pPr>
              <w:spacing w:line="240" w:lineRule="auto"/>
              <w:rPr>
                <w:rFonts w:ascii="Cambria" w:eastAsia="Times New Roman" w:hAnsi="Cambria"/>
                <w:sz w:val="19"/>
                <w:szCs w:val="19"/>
                <w:lang w:eastAsia="lv-LV"/>
              </w:rPr>
            </w:pPr>
          </w:p>
        </w:tc>
        <w:tc>
          <w:tcPr>
            <w:tcW w:w="2876" w:type="pct"/>
            <w:tcBorders>
              <w:bottom w:val="single" w:sz="4" w:space="0" w:color="auto"/>
            </w:tcBorders>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ign w:val="center"/>
            <w:hideMark/>
          </w:tcPr>
          <w:p w:rsidR="00EB05B1" w:rsidRPr="003E4504" w:rsidRDefault="00EB05B1" w:rsidP="0035787F">
            <w:pPr>
              <w:spacing w:line="240" w:lineRule="auto"/>
              <w:rPr>
                <w:rFonts w:ascii="Cambria" w:eastAsia="Times New Roman" w:hAnsi="Cambria"/>
                <w:b/>
                <w:bCs/>
                <w:sz w:val="19"/>
                <w:szCs w:val="19"/>
                <w:lang w:eastAsia="lv-LV"/>
              </w:rPr>
            </w:pPr>
          </w:p>
        </w:tc>
        <w:tc>
          <w:tcPr>
            <w:tcW w:w="2876" w:type="pct"/>
            <w:tcBorders>
              <w:top w:val="single" w:sz="4" w:space="0" w:color="auto"/>
            </w:tcBorders>
            <w:hideMark/>
          </w:tcPr>
          <w:p w:rsidR="00EB05B1" w:rsidRPr="003E4504" w:rsidRDefault="00EB05B1" w:rsidP="0035787F">
            <w:pPr>
              <w:spacing w:line="240" w:lineRule="auto"/>
              <w:jc w:val="center"/>
              <w:rPr>
                <w:rFonts w:ascii="Cambria" w:eastAsia="Times New Roman" w:hAnsi="Cambria"/>
                <w:sz w:val="17"/>
                <w:szCs w:val="17"/>
                <w:lang w:eastAsia="lv-LV"/>
              </w:rPr>
            </w:pPr>
            <w:r w:rsidRPr="003E4504">
              <w:rPr>
                <w:rFonts w:ascii="Cambria" w:eastAsia="Times New Roman" w:hAnsi="Cambria"/>
                <w:sz w:val="17"/>
                <w:szCs w:val="17"/>
                <w:lang w:eastAsia="lv-LV"/>
              </w:rPr>
              <w:t>(norāda, ja pārvadājums tiek sniegts atbilstoši plānošanas reģionu teritoriālajam sadalījumam)</w:t>
            </w:r>
          </w:p>
        </w:tc>
        <w:tc>
          <w:tcPr>
            <w:tcW w:w="867" w:type="pct"/>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restart"/>
            <w:vAlign w:val="center"/>
            <w:hideMark/>
          </w:tcPr>
          <w:p w:rsidR="00EB05B1" w:rsidRPr="003E4504" w:rsidRDefault="00EB05B1" w:rsidP="0035787F">
            <w:pPr>
              <w:spacing w:line="240" w:lineRule="auto"/>
              <w:rPr>
                <w:rFonts w:ascii="Cambria" w:eastAsia="Times New Roman" w:hAnsi="Cambria"/>
                <w:b/>
                <w:bCs/>
                <w:sz w:val="19"/>
                <w:szCs w:val="19"/>
                <w:lang w:eastAsia="lv-LV"/>
              </w:rPr>
            </w:pPr>
            <w:r w:rsidRPr="003E4504">
              <w:rPr>
                <w:rFonts w:ascii="Cambria" w:eastAsia="Times New Roman" w:hAnsi="Cambria"/>
                <w:b/>
                <w:bCs/>
                <w:sz w:val="19"/>
                <w:szCs w:val="19"/>
                <w:lang w:eastAsia="lv-LV"/>
              </w:rPr>
              <w:t>Sabiedriskā transporta pakalpojumu pasūtījuma līguma numurs</w:t>
            </w:r>
          </w:p>
          <w:p w:rsidR="00EB05B1" w:rsidRPr="003E4504" w:rsidRDefault="00EB05B1" w:rsidP="0035787F">
            <w:pPr>
              <w:spacing w:line="240" w:lineRule="auto"/>
              <w:rPr>
                <w:rFonts w:ascii="Cambria" w:eastAsia="Times New Roman" w:hAnsi="Cambria"/>
                <w:b/>
                <w:bCs/>
                <w:sz w:val="19"/>
                <w:szCs w:val="19"/>
                <w:lang w:eastAsia="lv-LV"/>
              </w:rPr>
            </w:pPr>
          </w:p>
        </w:tc>
        <w:tc>
          <w:tcPr>
            <w:tcW w:w="2876" w:type="pct"/>
            <w:tcBorders>
              <w:bottom w:val="single" w:sz="4" w:space="0" w:color="auto"/>
            </w:tcBorders>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p w:rsidR="00EB05B1" w:rsidRPr="003E4504" w:rsidRDefault="00EB05B1" w:rsidP="0035787F">
            <w:pPr>
              <w:spacing w:line="240" w:lineRule="auto"/>
              <w:rPr>
                <w:rFonts w:ascii="Cambria" w:eastAsia="Times New Roman" w:hAnsi="Cambria"/>
                <w:sz w:val="19"/>
                <w:szCs w:val="19"/>
                <w:lang w:eastAsia="lv-LV"/>
              </w:rPr>
            </w:pPr>
          </w:p>
          <w:p w:rsidR="00EB05B1" w:rsidRPr="003E4504" w:rsidRDefault="00EB05B1" w:rsidP="0035787F">
            <w:pPr>
              <w:spacing w:line="240" w:lineRule="auto"/>
              <w:rPr>
                <w:rFonts w:ascii="Cambria" w:eastAsia="Times New Roman" w:hAnsi="Cambria"/>
                <w:sz w:val="19"/>
                <w:szCs w:val="19"/>
                <w:lang w:eastAsia="lv-LV"/>
              </w:rPr>
            </w:pPr>
          </w:p>
        </w:tc>
        <w:tc>
          <w:tcPr>
            <w:tcW w:w="867" w:type="pct"/>
            <w:vAlign w:val="bottom"/>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r w:rsidR="00EB05B1" w:rsidRPr="003E4504" w:rsidTr="0035787F">
        <w:tc>
          <w:tcPr>
            <w:tcW w:w="1257" w:type="pct"/>
            <w:vMerge/>
            <w:vAlign w:val="center"/>
            <w:hideMark/>
          </w:tcPr>
          <w:p w:rsidR="00EB05B1" w:rsidRPr="003E4504" w:rsidRDefault="00EB05B1" w:rsidP="0035787F">
            <w:pPr>
              <w:spacing w:line="240" w:lineRule="auto"/>
              <w:rPr>
                <w:rFonts w:ascii="Cambria" w:eastAsia="Times New Roman" w:hAnsi="Cambria"/>
                <w:b/>
                <w:bCs/>
                <w:sz w:val="19"/>
                <w:szCs w:val="19"/>
                <w:lang w:eastAsia="lv-LV"/>
              </w:rPr>
            </w:pPr>
          </w:p>
        </w:tc>
        <w:tc>
          <w:tcPr>
            <w:tcW w:w="2876" w:type="pct"/>
            <w:tcBorders>
              <w:top w:val="single" w:sz="4" w:space="0" w:color="auto"/>
            </w:tcBorders>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c>
          <w:tcPr>
            <w:tcW w:w="867" w:type="pct"/>
            <w:hideMark/>
          </w:tcPr>
          <w:p w:rsidR="00EB05B1" w:rsidRPr="003E4504" w:rsidRDefault="00EB05B1" w:rsidP="0035787F">
            <w:pPr>
              <w:spacing w:line="240" w:lineRule="auto"/>
              <w:rPr>
                <w:rFonts w:ascii="Cambria" w:eastAsia="Times New Roman" w:hAnsi="Cambria"/>
                <w:sz w:val="19"/>
                <w:szCs w:val="19"/>
                <w:lang w:eastAsia="lv-LV"/>
              </w:rPr>
            </w:pPr>
            <w:r w:rsidRPr="003E4504">
              <w:rPr>
                <w:rFonts w:ascii="Cambria" w:eastAsia="Times New Roman" w:hAnsi="Cambria"/>
                <w:sz w:val="19"/>
                <w:szCs w:val="19"/>
                <w:lang w:eastAsia="lv-LV"/>
              </w:rPr>
              <w:t> </w:t>
            </w:r>
          </w:p>
        </w:tc>
      </w:tr>
    </w:tbl>
    <w:p w:rsidR="00EB05B1" w:rsidRPr="003E4504" w:rsidRDefault="00EB05B1" w:rsidP="00EB05B1">
      <w:pPr>
        <w:shd w:val="clear" w:color="auto" w:fill="FFFFFF"/>
        <w:spacing w:before="130" w:line="260" w:lineRule="exact"/>
        <w:rPr>
          <w:rFonts w:ascii="Cambria" w:eastAsia="Times New Roman" w:hAnsi="Cambria"/>
          <w:sz w:val="19"/>
          <w:szCs w:val="24"/>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824"/>
        <w:gridCol w:w="1180"/>
        <w:gridCol w:w="1284"/>
        <w:gridCol w:w="1849"/>
        <w:gridCol w:w="1790"/>
        <w:gridCol w:w="1964"/>
        <w:gridCol w:w="2608"/>
        <w:gridCol w:w="2552"/>
      </w:tblGrid>
      <w:tr w:rsidR="00EB05B1" w:rsidRPr="003E4504" w:rsidTr="0035787F">
        <w:tc>
          <w:tcPr>
            <w:tcW w:w="293"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Nr. </w:t>
            </w:r>
            <w:r w:rsidRPr="003E4504">
              <w:rPr>
                <w:rFonts w:ascii="Cambria" w:eastAsia="Times New Roman" w:hAnsi="Cambria"/>
                <w:sz w:val="19"/>
                <w:szCs w:val="19"/>
                <w:lang w:eastAsia="lv-LV"/>
              </w:rPr>
              <w:br/>
              <w:t>p. k.</w:t>
            </w:r>
          </w:p>
        </w:tc>
        <w:tc>
          <w:tcPr>
            <w:tcW w:w="420"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Pasažieru kategorija</w:t>
            </w:r>
          </w:p>
        </w:tc>
        <w:tc>
          <w:tcPr>
            <w:tcW w:w="45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Noteiktās atlaides (%)</w:t>
            </w:r>
          </w:p>
        </w:tc>
        <w:tc>
          <w:tcPr>
            <w:tcW w:w="65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Pārvadāto pasažieru skaits</w:t>
            </w:r>
          </w:p>
        </w:tc>
        <w:tc>
          <w:tcPr>
            <w:tcW w:w="63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Pasažierkilometri</w:t>
            </w:r>
          </w:p>
        </w:tc>
        <w:tc>
          <w:tcPr>
            <w:tcW w:w="699" w:type="pct"/>
            <w:tcBorders>
              <w:top w:val="outset" w:sz="6" w:space="0" w:color="414142"/>
              <w:left w:val="outset" w:sz="6" w:space="0" w:color="414142"/>
              <w:bottom w:val="outset" w:sz="6" w:space="0" w:color="414142"/>
              <w:right w:val="outset" w:sz="6" w:space="0" w:color="414142"/>
            </w:tcBorders>
            <w:vAlign w:val="center"/>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Saņemtie ieņēmumi</w:t>
            </w:r>
          </w:p>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w:t>
            </w:r>
            <w:r w:rsidRPr="003E4504">
              <w:rPr>
                <w:rFonts w:ascii="Cambria" w:eastAsia="Times New Roman" w:hAnsi="Cambria"/>
                <w:i/>
                <w:sz w:val="19"/>
                <w:szCs w:val="19"/>
                <w:lang w:eastAsia="lv-LV"/>
              </w:rPr>
              <w:t>euro</w:t>
            </w:r>
            <w:r w:rsidRPr="003E4504">
              <w:rPr>
                <w:rFonts w:ascii="Cambria" w:eastAsia="Times New Roman" w:hAnsi="Cambria"/>
                <w:sz w:val="19"/>
                <w:szCs w:val="19"/>
                <w:lang w:eastAsia="lv-LV"/>
              </w:rPr>
              <w:t>, bez PVN)</w:t>
            </w:r>
          </w:p>
        </w:tc>
        <w:tc>
          <w:tcPr>
            <w:tcW w:w="92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Nesaņemtie ieņēmumi (</w:t>
            </w:r>
            <w:r w:rsidRPr="003E4504">
              <w:rPr>
                <w:rFonts w:ascii="Cambria" w:eastAsia="Times New Roman" w:hAnsi="Cambria"/>
                <w:i/>
                <w:sz w:val="19"/>
                <w:szCs w:val="19"/>
                <w:lang w:eastAsia="lv-LV"/>
              </w:rPr>
              <w:t>euro</w:t>
            </w:r>
            <w:r w:rsidRPr="003E4504">
              <w:rPr>
                <w:rFonts w:ascii="Cambria" w:eastAsia="Times New Roman" w:hAnsi="Cambria"/>
                <w:sz w:val="19"/>
                <w:szCs w:val="19"/>
                <w:lang w:eastAsia="lv-LV"/>
              </w:rPr>
              <w:t>, bez PVN)</w:t>
            </w:r>
          </w:p>
        </w:tc>
        <w:tc>
          <w:tcPr>
            <w:tcW w:w="908" w:type="pct"/>
            <w:tcBorders>
              <w:top w:val="single" w:sz="4" w:space="0" w:color="auto"/>
              <w:bottom w:val="outset" w:sz="6" w:space="0" w:color="414142"/>
              <w:right w:val="single" w:sz="4" w:space="0" w:color="auto"/>
            </w:tcBorders>
            <w:shd w:val="clear" w:color="auto" w:fill="auto"/>
            <w:vAlign w:val="center"/>
          </w:tcPr>
          <w:p w:rsidR="00EB05B1" w:rsidRPr="003E4504" w:rsidRDefault="00EB05B1" w:rsidP="0035787F">
            <w:pPr>
              <w:spacing w:line="240" w:lineRule="auto"/>
              <w:jc w:val="center"/>
              <w:rPr>
                <w:rFonts w:ascii="Cambria" w:eastAsia="Times New Roman" w:hAnsi="Cambria"/>
                <w:sz w:val="19"/>
                <w:szCs w:val="19"/>
                <w:lang w:eastAsia="lv-LV"/>
              </w:rPr>
            </w:pPr>
          </w:p>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PVN par nesaņemtajiem ieņēmumiem (</w:t>
            </w:r>
            <w:r w:rsidRPr="003E4504">
              <w:rPr>
                <w:rFonts w:ascii="Cambria" w:eastAsia="Times New Roman" w:hAnsi="Cambria"/>
                <w:i/>
                <w:sz w:val="19"/>
                <w:szCs w:val="19"/>
                <w:lang w:eastAsia="lv-LV"/>
              </w:rPr>
              <w:t>euro</w:t>
            </w:r>
            <w:r w:rsidRPr="003E4504">
              <w:rPr>
                <w:rFonts w:ascii="Cambria" w:eastAsia="Times New Roman" w:hAnsi="Cambria"/>
                <w:sz w:val="19"/>
                <w:szCs w:val="19"/>
                <w:lang w:eastAsia="lv-LV"/>
              </w:rPr>
              <w:t>)</w:t>
            </w:r>
          </w:p>
        </w:tc>
      </w:tr>
      <w:tr w:rsidR="00EB05B1" w:rsidRPr="003E4504" w:rsidTr="0035787F">
        <w:tc>
          <w:tcPr>
            <w:tcW w:w="293"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p>
        </w:tc>
        <w:tc>
          <w:tcPr>
            <w:tcW w:w="420"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A</w:t>
            </w:r>
          </w:p>
        </w:tc>
        <w:tc>
          <w:tcPr>
            <w:tcW w:w="45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B</w:t>
            </w:r>
          </w:p>
        </w:tc>
        <w:tc>
          <w:tcPr>
            <w:tcW w:w="65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C</w:t>
            </w:r>
          </w:p>
        </w:tc>
        <w:tc>
          <w:tcPr>
            <w:tcW w:w="63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D</w:t>
            </w:r>
          </w:p>
        </w:tc>
        <w:tc>
          <w:tcPr>
            <w:tcW w:w="699" w:type="pct"/>
            <w:tcBorders>
              <w:top w:val="outset" w:sz="6" w:space="0" w:color="414142"/>
              <w:left w:val="outset" w:sz="6" w:space="0" w:color="414142"/>
              <w:bottom w:val="outset" w:sz="6" w:space="0" w:color="414142"/>
              <w:right w:val="outset" w:sz="6" w:space="0" w:color="414142"/>
            </w:tcBorders>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E</w:t>
            </w:r>
          </w:p>
        </w:tc>
        <w:tc>
          <w:tcPr>
            <w:tcW w:w="92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F</w:t>
            </w:r>
          </w:p>
        </w:tc>
        <w:tc>
          <w:tcPr>
            <w:tcW w:w="90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r w:rsidRPr="003E4504">
              <w:rPr>
                <w:rFonts w:ascii="Cambria" w:eastAsia="Times New Roman" w:hAnsi="Cambria"/>
                <w:sz w:val="19"/>
                <w:szCs w:val="19"/>
                <w:lang w:eastAsia="lv-LV"/>
              </w:rPr>
              <w:t>G</w:t>
            </w:r>
          </w:p>
        </w:tc>
      </w:tr>
      <w:tr w:rsidR="00EB05B1" w:rsidRPr="003E4504" w:rsidTr="0035787F">
        <w:tc>
          <w:tcPr>
            <w:tcW w:w="293"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jc w:val="center"/>
              <w:rPr>
                <w:rFonts w:ascii="Cambria" w:eastAsia="Times New Roman" w:hAnsi="Cambria"/>
                <w:sz w:val="19"/>
                <w:szCs w:val="19"/>
                <w:lang w:eastAsia="lv-LV"/>
              </w:rPr>
            </w:pPr>
          </w:p>
        </w:tc>
        <w:tc>
          <w:tcPr>
            <w:tcW w:w="420"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c>
          <w:tcPr>
            <w:tcW w:w="45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c>
          <w:tcPr>
            <w:tcW w:w="65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c>
          <w:tcPr>
            <w:tcW w:w="637"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c>
          <w:tcPr>
            <w:tcW w:w="699" w:type="pct"/>
            <w:tcBorders>
              <w:top w:val="outset" w:sz="6" w:space="0" w:color="414142"/>
              <w:left w:val="outset" w:sz="6" w:space="0" w:color="414142"/>
              <w:bottom w:val="outset" w:sz="6" w:space="0" w:color="414142"/>
              <w:right w:val="outset" w:sz="6" w:space="0" w:color="414142"/>
            </w:tcBorders>
          </w:tcPr>
          <w:p w:rsidR="00EB05B1" w:rsidRPr="003E4504" w:rsidRDefault="00EB05B1" w:rsidP="0035787F">
            <w:pPr>
              <w:spacing w:line="240" w:lineRule="auto"/>
              <w:rPr>
                <w:rFonts w:ascii="Cambria" w:eastAsia="Times New Roman" w:hAnsi="Cambria"/>
                <w:sz w:val="19"/>
                <w:szCs w:val="19"/>
                <w:lang w:eastAsia="lv-LV"/>
              </w:rPr>
            </w:pPr>
          </w:p>
        </w:tc>
        <w:tc>
          <w:tcPr>
            <w:tcW w:w="92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c>
          <w:tcPr>
            <w:tcW w:w="908" w:type="pct"/>
            <w:tcBorders>
              <w:top w:val="outset" w:sz="6" w:space="0" w:color="414142"/>
              <w:left w:val="outset" w:sz="6" w:space="0" w:color="414142"/>
              <w:bottom w:val="outset" w:sz="6" w:space="0" w:color="414142"/>
              <w:right w:val="outset" w:sz="6" w:space="0" w:color="414142"/>
            </w:tcBorders>
            <w:vAlign w:val="center"/>
            <w:hideMark/>
          </w:tcPr>
          <w:p w:rsidR="00EB05B1" w:rsidRPr="003E4504" w:rsidRDefault="00EB05B1" w:rsidP="0035787F">
            <w:pPr>
              <w:spacing w:line="240" w:lineRule="auto"/>
              <w:rPr>
                <w:rFonts w:ascii="Cambria" w:eastAsia="Times New Roman" w:hAnsi="Cambria"/>
                <w:sz w:val="19"/>
                <w:szCs w:val="19"/>
                <w:lang w:eastAsia="lv-LV"/>
              </w:rPr>
            </w:pPr>
          </w:p>
        </w:tc>
      </w:tr>
      <w:tr w:rsidR="00EB05B1" w:rsidRPr="003E4504" w:rsidTr="0035787F">
        <w:tc>
          <w:tcPr>
            <w:tcW w:w="293"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420"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457"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658"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637"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699" w:type="pct"/>
            <w:tcBorders>
              <w:top w:val="outset" w:sz="6" w:space="0" w:color="414142"/>
              <w:left w:val="outset" w:sz="6" w:space="0" w:color="414142"/>
              <w:bottom w:val="outset" w:sz="6" w:space="0" w:color="414142"/>
              <w:right w:val="outset" w:sz="6" w:space="0" w:color="414142"/>
            </w:tcBorders>
          </w:tcPr>
          <w:p w:rsidR="00EB05B1" w:rsidRPr="003E4504" w:rsidRDefault="00EB05B1" w:rsidP="0035787F">
            <w:pPr>
              <w:spacing w:line="240" w:lineRule="auto"/>
              <w:rPr>
                <w:rFonts w:ascii="Cambria" w:eastAsia="Times New Roman" w:hAnsi="Cambria"/>
                <w:sz w:val="19"/>
                <w:szCs w:val="19"/>
                <w:lang w:eastAsia="lv-LV"/>
              </w:rPr>
            </w:pPr>
          </w:p>
        </w:tc>
        <w:tc>
          <w:tcPr>
            <w:tcW w:w="928"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c>
          <w:tcPr>
            <w:tcW w:w="908" w:type="pct"/>
            <w:tcBorders>
              <w:top w:val="outset" w:sz="6" w:space="0" w:color="414142"/>
              <w:left w:val="outset" w:sz="6" w:space="0" w:color="414142"/>
              <w:bottom w:val="outset" w:sz="6" w:space="0" w:color="414142"/>
              <w:right w:val="outset" w:sz="6" w:space="0" w:color="414142"/>
            </w:tcBorders>
            <w:hideMark/>
          </w:tcPr>
          <w:p w:rsidR="00EB05B1" w:rsidRPr="003E4504" w:rsidRDefault="00EB05B1" w:rsidP="0035787F">
            <w:pPr>
              <w:spacing w:line="240" w:lineRule="auto"/>
              <w:rPr>
                <w:rFonts w:ascii="Cambria" w:eastAsia="Times New Roman" w:hAnsi="Cambria"/>
                <w:sz w:val="19"/>
                <w:szCs w:val="19"/>
                <w:lang w:eastAsia="lv-LV"/>
              </w:rPr>
            </w:pPr>
          </w:p>
        </w:tc>
      </w:tr>
    </w:tbl>
    <w:p w:rsidR="00EB05B1" w:rsidRPr="003E4504" w:rsidRDefault="00EB05B1" w:rsidP="00EB05B1">
      <w:pPr>
        <w:shd w:val="clear" w:color="auto" w:fill="FFFFFF"/>
        <w:spacing w:before="130" w:line="260" w:lineRule="exact"/>
        <w:rPr>
          <w:rFonts w:ascii="Cambria" w:eastAsia="Times New Roman" w:hAnsi="Cambria"/>
          <w:sz w:val="19"/>
          <w:szCs w:val="16"/>
          <w:lang w:eastAsia="lv-LV"/>
        </w:rPr>
      </w:pPr>
    </w:p>
    <w:tbl>
      <w:tblPr>
        <w:tblW w:w="5000" w:type="pct"/>
        <w:tblCellMar>
          <w:top w:w="24" w:type="dxa"/>
          <w:left w:w="24" w:type="dxa"/>
          <w:bottom w:w="24" w:type="dxa"/>
          <w:right w:w="24" w:type="dxa"/>
        </w:tblCellMar>
        <w:tblLook w:val="04A0" w:firstRow="1" w:lastRow="0" w:firstColumn="1" w:lastColumn="0" w:noHBand="0" w:noVBand="1"/>
      </w:tblPr>
      <w:tblGrid>
        <w:gridCol w:w="5277"/>
        <w:gridCol w:w="1186"/>
        <w:gridCol w:w="7588"/>
      </w:tblGrid>
      <w:tr w:rsidR="00EB05B1" w:rsidRPr="003E4504" w:rsidTr="0035787F">
        <w:tc>
          <w:tcPr>
            <w:tcW w:w="1878" w:type="pct"/>
            <w:tcBorders>
              <w:bottom w:val="single" w:sz="4" w:space="0" w:color="auto"/>
            </w:tcBorders>
            <w:hideMark/>
          </w:tcPr>
          <w:p w:rsidR="00EB05B1" w:rsidRPr="003E4504" w:rsidRDefault="00EB05B1" w:rsidP="0035787F">
            <w:pPr>
              <w:shd w:val="clear" w:color="auto" w:fill="FFFFFF"/>
              <w:spacing w:line="240" w:lineRule="auto"/>
              <w:rPr>
                <w:rFonts w:ascii="Cambria" w:eastAsia="Times New Roman" w:hAnsi="Cambria"/>
                <w:sz w:val="19"/>
                <w:szCs w:val="19"/>
                <w:lang w:eastAsia="lv-LV"/>
              </w:rPr>
            </w:pPr>
          </w:p>
        </w:tc>
        <w:tc>
          <w:tcPr>
            <w:tcW w:w="422" w:type="pct"/>
            <w:hideMark/>
          </w:tcPr>
          <w:p w:rsidR="00EB05B1" w:rsidRPr="003E4504" w:rsidRDefault="00EB05B1" w:rsidP="0035787F">
            <w:pPr>
              <w:spacing w:line="240" w:lineRule="auto"/>
              <w:rPr>
                <w:rFonts w:ascii="Cambria" w:eastAsia="Times New Roman" w:hAnsi="Cambria"/>
                <w:sz w:val="19"/>
                <w:szCs w:val="19"/>
                <w:lang w:eastAsia="lv-LV"/>
              </w:rPr>
            </w:pPr>
          </w:p>
        </w:tc>
        <w:tc>
          <w:tcPr>
            <w:tcW w:w="2700" w:type="pct"/>
            <w:tcBorders>
              <w:bottom w:val="single" w:sz="4" w:space="0" w:color="auto"/>
            </w:tcBorders>
            <w:hideMark/>
          </w:tcPr>
          <w:p w:rsidR="00EB05B1" w:rsidRPr="003E4504" w:rsidRDefault="00EB05B1" w:rsidP="0035787F">
            <w:pPr>
              <w:spacing w:line="240" w:lineRule="auto"/>
              <w:rPr>
                <w:rFonts w:ascii="Cambria" w:eastAsia="Times New Roman" w:hAnsi="Cambria"/>
                <w:sz w:val="19"/>
                <w:szCs w:val="19"/>
                <w:lang w:eastAsia="lv-LV"/>
              </w:rPr>
            </w:pPr>
          </w:p>
        </w:tc>
      </w:tr>
      <w:tr w:rsidR="00EB05B1" w:rsidRPr="003E4504" w:rsidTr="0035787F">
        <w:tc>
          <w:tcPr>
            <w:tcW w:w="1878" w:type="pct"/>
            <w:tcBorders>
              <w:top w:val="single" w:sz="4" w:space="0" w:color="auto"/>
            </w:tcBorders>
            <w:hideMark/>
          </w:tcPr>
          <w:p w:rsidR="00EB05B1" w:rsidRPr="003E4504" w:rsidRDefault="00EB05B1" w:rsidP="0035787F">
            <w:pPr>
              <w:spacing w:line="240" w:lineRule="auto"/>
              <w:jc w:val="center"/>
              <w:rPr>
                <w:rFonts w:ascii="Cambria" w:eastAsia="Times New Roman" w:hAnsi="Cambria"/>
                <w:sz w:val="17"/>
                <w:szCs w:val="17"/>
                <w:lang w:eastAsia="lv-LV"/>
              </w:rPr>
            </w:pPr>
            <w:r w:rsidRPr="003E4504">
              <w:rPr>
                <w:rFonts w:ascii="Cambria" w:eastAsia="Times New Roman" w:hAnsi="Cambria"/>
                <w:sz w:val="17"/>
                <w:szCs w:val="17"/>
                <w:lang w:eastAsia="lv-LV"/>
              </w:rPr>
              <w:t>(pārskata sagatavošanas un iesniegšanas datums)</w:t>
            </w:r>
          </w:p>
        </w:tc>
        <w:tc>
          <w:tcPr>
            <w:tcW w:w="422" w:type="pct"/>
            <w:hideMark/>
          </w:tcPr>
          <w:p w:rsidR="00EB05B1" w:rsidRPr="003E4504" w:rsidRDefault="00EB05B1" w:rsidP="0035787F">
            <w:pPr>
              <w:spacing w:line="240" w:lineRule="auto"/>
              <w:jc w:val="center"/>
              <w:rPr>
                <w:rFonts w:ascii="Cambria" w:eastAsia="Times New Roman" w:hAnsi="Cambria"/>
                <w:sz w:val="17"/>
                <w:szCs w:val="17"/>
                <w:lang w:eastAsia="lv-LV"/>
              </w:rPr>
            </w:pPr>
          </w:p>
        </w:tc>
        <w:tc>
          <w:tcPr>
            <w:tcW w:w="2700" w:type="pct"/>
            <w:tcBorders>
              <w:top w:val="single" w:sz="4" w:space="0" w:color="auto"/>
            </w:tcBorders>
            <w:hideMark/>
          </w:tcPr>
          <w:p w:rsidR="00EB05B1" w:rsidRPr="003E4504" w:rsidRDefault="00EB05B1" w:rsidP="0035787F">
            <w:pPr>
              <w:spacing w:line="240" w:lineRule="auto"/>
              <w:jc w:val="center"/>
              <w:rPr>
                <w:rFonts w:ascii="Cambria" w:eastAsia="Times New Roman" w:hAnsi="Cambria"/>
                <w:sz w:val="17"/>
                <w:szCs w:val="17"/>
                <w:lang w:eastAsia="lv-LV"/>
              </w:rPr>
            </w:pPr>
            <w:r w:rsidRPr="003E4504">
              <w:rPr>
                <w:rFonts w:ascii="Cambria" w:eastAsia="Times New Roman" w:hAnsi="Cambria"/>
                <w:sz w:val="17"/>
                <w:szCs w:val="17"/>
                <w:lang w:eastAsia="lv-LV"/>
              </w:rPr>
              <w:t>(atbildīgās personas paraksts, vārds, uzvārds, kontaktinformācija)</w:t>
            </w:r>
          </w:p>
        </w:tc>
      </w:tr>
    </w:tbl>
    <w:p w:rsidR="00EB05B1" w:rsidRPr="003E4504" w:rsidRDefault="00EB05B1" w:rsidP="00EB05B1">
      <w:pPr>
        <w:shd w:val="clear" w:color="auto" w:fill="FFFFFF"/>
        <w:spacing w:before="130" w:line="260" w:lineRule="exact"/>
        <w:ind w:firstLine="709"/>
        <w:rPr>
          <w:rFonts w:ascii="Cambria" w:eastAsia="Times New Roman" w:hAnsi="Cambria"/>
          <w:b/>
          <w:bCs/>
          <w:sz w:val="19"/>
          <w:szCs w:val="24"/>
          <w:lang w:eastAsia="lv-LV"/>
        </w:rPr>
      </w:pPr>
      <w:r w:rsidRPr="003E4504">
        <w:rPr>
          <w:rFonts w:ascii="Cambria" w:eastAsia="Times New Roman" w:hAnsi="Cambria"/>
          <w:b/>
          <w:bCs/>
          <w:sz w:val="19"/>
          <w:szCs w:val="24"/>
          <w:lang w:eastAsia="lv-LV"/>
        </w:rPr>
        <w:t>Norādījumi pārskata aizpildīšanai</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 Pārskatu aizpilda pārvadātāji, kas, izpildot sabiedriskā transporta pakalpojumu pasūtījuma līgumu, pārvadā pasažierus, kuriem ir noteikti braukšanas maksas atvieglojumi saskaņā ar normatīvajiem aktiem vai tos noteikusi pašvaldība.</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2. Ja saskaņā ar normatīvajiem aktiem vai pašvaldības lēmumu ir noteikti atvieglojumi, kā arī tarifi dažādām pasažieru kategorijām, informāciju par katru kategoriju norāda atsevišķi.</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3. Informāciju par tādu kategoriju pasažieru pārvadāšanu, kurām ir tiesības izmantot sabiedrisko transportu ar braukšanas maksas atvieglojumiem, norāda kopā pa piemērotajām atlaižu grupām (piemēram, 100 % vai 50 % atlaide).</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 xml:space="preserve">4. A aile – pasažieru kategorijas nosaukums (piemēram, pasažieri bez braukšanas maksas atvieglojumiem vai </w:t>
      </w:r>
      <w:r w:rsidR="000A2E5E" w:rsidRPr="000A2E5E">
        <w:rPr>
          <w:rFonts w:ascii="Cambria" w:eastAsia="Times New Roman" w:hAnsi="Cambria"/>
          <w:sz w:val="19"/>
          <w:szCs w:val="24"/>
          <w:lang w:eastAsia="lv-LV"/>
        </w:rPr>
        <w:t>personas, kurām piešķirta vecuma pensija un kuras vecākas par 75 gadiem</w:t>
      </w:r>
      <w:r w:rsidRPr="003E4504">
        <w:rPr>
          <w:rFonts w:ascii="Cambria" w:eastAsia="Times New Roman" w:hAnsi="Cambria"/>
          <w:sz w:val="19"/>
          <w:szCs w:val="24"/>
          <w:lang w:eastAsia="lv-LV"/>
        </w:rPr>
        <w:t>).</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5. B aile – pasažieru kategorijai piemērotās atlaides procentos (piemēram</w:t>
      </w:r>
      <w:r w:rsidR="000A2E5E">
        <w:rPr>
          <w:rFonts w:ascii="Cambria" w:eastAsia="Times New Roman" w:hAnsi="Cambria"/>
          <w:sz w:val="19"/>
          <w:szCs w:val="24"/>
          <w:lang w:eastAsia="lv-LV"/>
        </w:rPr>
        <w:t xml:space="preserve">, </w:t>
      </w:r>
      <w:r w:rsidR="000A2E5E" w:rsidRPr="000A2E5E">
        <w:rPr>
          <w:rFonts w:ascii="Cambria" w:eastAsia="Times New Roman" w:hAnsi="Cambria"/>
          <w:sz w:val="19"/>
          <w:szCs w:val="24"/>
          <w:lang w:eastAsia="lv-LV"/>
        </w:rPr>
        <w:t>personām, kurām piešķirta vecuma pensija un kuras vecākas par 75 gadiem</w:t>
      </w:r>
      <w:r w:rsidRPr="003E4504">
        <w:rPr>
          <w:rFonts w:ascii="Cambria" w:eastAsia="Times New Roman" w:hAnsi="Cambria"/>
          <w:sz w:val="19"/>
          <w:szCs w:val="24"/>
          <w:lang w:eastAsia="lv-LV"/>
        </w:rPr>
        <w:t>, 100 % atlaide no biļetes cenas (abonementa biļetes cenas)).</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6. C aile – pārvadāto pasažieru skaits. Ja pasažieriem tiek pārdotas abonementa biļetes un netiek uzskaitīts katrs pasažiera brauciens, norāda vidējo braucienu skaitu, kas noteikts, aprēķinot abonementa biļetes cenu.</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7. D aile – uzskaitītie (aprēķinātie) pasažierkilometri, kas noteikti saskaņā ar Ministru kabineta 2015. gada 28. jūlija noteikumu Nr. 435 "Kārtība, kādā nosaka un kompensē ar sabiedriskā transporta pakalpojumu sniegšanu saistītos zaudējumus un izdevumus un nosaka sabiedriskā transporta pakalpojuma tarifu" 95.2. apakšpunktu. Pasažieru pārvadājumos pilsētas nozīmes maršrutu tīklā D aili neaizpilda.</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8. E aile – ieņēmumi no pārdotajām biļetēm un abonementa biļetēm, kurus pārvadātājs saņem no pasažiera. Norāda </w:t>
      </w:r>
      <w:r w:rsidRPr="003E4504">
        <w:rPr>
          <w:rFonts w:ascii="Cambria" w:eastAsia="Times New Roman" w:hAnsi="Cambria"/>
          <w:i/>
          <w:sz w:val="19"/>
          <w:szCs w:val="24"/>
          <w:lang w:eastAsia="lv-LV"/>
        </w:rPr>
        <w:t>euro</w:t>
      </w:r>
      <w:r w:rsidRPr="003E4504">
        <w:rPr>
          <w:rFonts w:ascii="Cambria" w:eastAsia="Times New Roman" w:hAnsi="Cambria"/>
          <w:sz w:val="19"/>
          <w:szCs w:val="24"/>
          <w:lang w:eastAsia="lv-LV"/>
        </w:rPr>
        <w:t> bez pievienotās vērtības nodokļa.</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9. F aile – nesaņemtā ieņēmumu daļa, kuru pārvadātājs nav saņēmis no pasažiera sakarā ar noteikto braukšanas maksas atvieglojumu piemērošanu. Norāda </w:t>
      </w:r>
      <w:r w:rsidRPr="003E4504">
        <w:rPr>
          <w:rFonts w:ascii="Cambria" w:eastAsia="Times New Roman" w:hAnsi="Cambria"/>
          <w:i/>
          <w:sz w:val="19"/>
          <w:szCs w:val="24"/>
          <w:lang w:eastAsia="lv-LV"/>
        </w:rPr>
        <w:t>euro</w:t>
      </w:r>
      <w:r w:rsidRPr="003E4504">
        <w:rPr>
          <w:rFonts w:ascii="Cambria" w:eastAsia="Times New Roman" w:hAnsi="Cambria"/>
          <w:sz w:val="19"/>
          <w:szCs w:val="24"/>
          <w:lang w:eastAsia="lv-LV"/>
        </w:rPr>
        <w:t> bez pievienotās vērtības nodokļa.</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10. G aile – pievienotās vērtības nodoklis par F ailē norādīto nesaņemto ieņēmumu daļu.</w:t>
      </w:r>
    </w:p>
    <w:p w:rsidR="00EB05B1" w:rsidRPr="003E4504" w:rsidRDefault="00EB05B1" w:rsidP="00EB05B1">
      <w:pPr>
        <w:shd w:val="clear" w:color="auto" w:fill="FFFFFF"/>
        <w:spacing w:before="130" w:line="260" w:lineRule="exact"/>
        <w:ind w:firstLine="709"/>
        <w:rPr>
          <w:rFonts w:ascii="Cambria" w:eastAsia="Times New Roman" w:hAnsi="Cambria"/>
          <w:sz w:val="19"/>
          <w:szCs w:val="24"/>
          <w:lang w:eastAsia="lv-LV"/>
        </w:rPr>
      </w:pPr>
      <w:r w:rsidRPr="003E4504">
        <w:rPr>
          <w:rFonts w:ascii="Cambria" w:eastAsia="Times New Roman" w:hAnsi="Cambria"/>
          <w:sz w:val="19"/>
          <w:szCs w:val="24"/>
          <w:lang w:eastAsia="lv-LV"/>
        </w:rPr>
        <w:t>11. Rekvizītus "paraksts" un "datums" neaizpilda, ja pārskats sagatavots elektroniski atbilstoši normatīvajiem aktiem par elektronisko dokumentu noformēšanu.</w:t>
      </w:r>
    </w:p>
    <w:p w:rsidR="00231262" w:rsidRPr="008B3DE1" w:rsidRDefault="00231262" w:rsidP="00EB05B1">
      <w:pPr>
        <w:spacing w:after="0" w:line="240" w:lineRule="auto"/>
        <w:jc w:val="center"/>
        <w:rPr>
          <w:rFonts w:ascii="Times New Roman" w:hAnsi="Times New Roman"/>
          <w:sz w:val="28"/>
          <w:szCs w:val="28"/>
        </w:rPr>
      </w:pPr>
    </w:p>
    <w:sectPr w:rsidR="00231262" w:rsidRPr="008B3DE1" w:rsidSect="00B11ADA">
      <w:headerReference w:type="default" r:id="rId8"/>
      <w:footerReference w:type="default" r:id="rId9"/>
      <w:footerReference w:type="first" r:id="rId10"/>
      <w:pgSz w:w="16838" w:h="11906" w:orient="landscape"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632" w:rsidRDefault="00411632" w:rsidP="00522431">
      <w:pPr>
        <w:spacing w:after="0" w:line="240" w:lineRule="auto"/>
      </w:pPr>
      <w:r>
        <w:separator/>
      </w:r>
    </w:p>
  </w:endnote>
  <w:endnote w:type="continuationSeparator" w:id="0">
    <w:p w:rsidR="00411632" w:rsidRDefault="00411632" w:rsidP="00522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ADA" w:rsidRPr="005E0615" w:rsidRDefault="00B11ADA" w:rsidP="00B11ADA">
    <w:pPr>
      <w:pStyle w:val="Footer"/>
      <w:rPr>
        <w:rFonts w:ascii="Times New Roman" w:hAnsi="Times New Roman"/>
        <w:sz w:val="16"/>
        <w:szCs w:val="16"/>
      </w:rPr>
    </w:pPr>
    <w:r w:rsidRPr="005E0615">
      <w:rPr>
        <w:rFonts w:ascii="Times New Roman" w:hAnsi="Times New Roman"/>
        <w:sz w:val="16"/>
        <w:szCs w:val="16"/>
      </w:rPr>
      <w:t>N1366_5</w:t>
    </w:r>
    <w:r>
      <w:rPr>
        <w:rFonts w:ascii="Times New Roman" w:hAnsi="Times New Roman"/>
        <w:sz w:val="16"/>
        <w:szCs w:val="16"/>
      </w:rPr>
      <w:t>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1ADA" w:rsidRPr="005E0615" w:rsidRDefault="00B11ADA" w:rsidP="00B11ADA">
    <w:pPr>
      <w:pStyle w:val="Footer"/>
      <w:rPr>
        <w:rFonts w:ascii="Times New Roman" w:hAnsi="Times New Roman"/>
        <w:sz w:val="16"/>
        <w:szCs w:val="16"/>
      </w:rPr>
    </w:pPr>
    <w:r w:rsidRPr="005E0615">
      <w:rPr>
        <w:rFonts w:ascii="Times New Roman" w:hAnsi="Times New Roman"/>
        <w:sz w:val="16"/>
        <w:szCs w:val="16"/>
      </w:rPr>
      <w:t>N1366_5</w:t>
    </w:r>
    <w:r>
      <w:rPr>
        <w:rFonts w:ascii="Times New Roman" w:hAnsi="Times New Roman"/>
        <w:sz w:val="16"/>
        <w:szCs w:val="16"/>
      </w:rPr>
      <w:t>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632" w:rsidRDefault="00411632" w:rsidP="00522431">
      <w:pPr>
        <w:spacing w:after="0" w:line="240" w:lineRule="auto"/>
      </w:pPr>
      <w:r>
        <w:separator/>
      </w:r>
    </w:p>
  </w:footnote>
  <w:footnote w:type="continuationSeparator" w:id="0">
    <w:p w:rsidR="00411632" w:rsidRDefault="00411632" w:rsidP="00522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035" w:rsidRPr="00B11ADA" w:rsidRDefault="001F4623">
    <w:pPr>
      <w:pStyle w:val="Header"/>
      <w:jc w:val="center"/>
      <w:rPr>
        <w:rFonts w:ascii="Times New Roman" w:hAnsi="Times New Roman"/>
        <w:sz w:val="24"/>
      </w:rPr>
    </w:pPr>
    <w:r w:rsidRPr="00B11ADA">
      <w:rPr>
        <w:rFonts w:ascii="Times New Roman" w:hAnsi="Times New Roman"/>
        <w:sz w:val="24"/>
      </w:rPr>
      <w:fldChar w:fldCharType="begin"/>
    </w:r>
    <w:r w:rsidR="001E7035" w:rsidRPr="00B11ADA">
      <w:rPr>
        <w:rFonts w:ascii="Times New Roman" w:hAnsi="Times New Roman"/>
        <w:sz w:val="24"/>
      </w:rPr>
      <w:instrText xml:space="preserve"> PAGE   \* MERGEFORMAT </w:instrText>
    </w:r>
    <w:r w:rsidRPr="00B11ADA">
      <w:rPr>
        <w:rFonts w:ascii="Times New Roman" w:hAnsi="Times New Roman"/>
        <w:sz w:val="24"/>
      </w:rPr>
      <w:fldChar w:fldCharType="separate"/>
    </w:r>
    <w:r w:rsidR="000A2E5E">
      <w:rPr>
        <w:rFonts w:ascii="Times New Roman" w:hAnsi="Times New Roman"/>
        <w:noProof/>
        <w:sz w:val="24"/>
      </w:rPr>
      <w:t>2</w:t>
    </w:r>
    <w:r w:rsidRPr="00B11ADA">
      <w:rPr>
        <w:rFonts w:ascii="Times New Roman" w:hAnsi="Times New Roman"/>
        <w:noProof/>
        <w:sz w:val="24"/>
      </w:rPr>
      <w:fldChar w:fldCharType="end"/>
    </w:r>
  </w:p>
  <w:p w:rsidR="001E7035" w:rsidRDefault="001E7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likumi.lv/wwwraksti/2014/016/BILDES/KVADRATS.GIF" style="width:9.75pt;height:9.75pt;visibility:visible" o:bullet="t">
        <v:imagedata r:id="rId1" o:title="KVADRATS"/>
      </v:shape>
    </w:pict>
  </w:numPicBullet>
  <w:abstractNum w:abstractNumId="0" w15:restartNumberingAfterBreak="0">
    <w:nsid w:val="75E356D7"/>
    <w:multiLevelType w:val="hybridMultilevel"/>
    <w:tmpl w:val="5C48B0B2"/>
    <w:lvl w:ilvl="0" w:tplc="5442F2E8">
      <w:start w:val="1"/>
      <w:numFmt w:val="bullet"/>
      <w:lvlText w:val=""/>
      <w:lvlPicBulletId w:val="0"/>
      <w:lvlJc w:val="left"/>
      <w:pPr>
        <w:tabs>
          <w:tab w:val="num" w:pos="720"/>
        </w:tabs>
        <w:ind w:left="720" w:hanging="360"/>
      </w:pPr>
      <w:rPr>
        <w:rFonts w:ascii="Symbol" w:hAnsi="Symbol" w:hint="default"/>
      </w:rPr>
    </w:lvl>
    <w:lvl w:ilvl="1" w:tplc="5DC256A4" w:tentative="1">
      <w:start w:val="1"/>
      <w:numFmt w:val="bullet"/>
      <w:lvlText w:val=""/>
      <w:lvlJc w:val="left"/>
      <w:pPr>
        <w:tabs>
          <w:tab w:val="num" w:pos="1440"/>
        </w:tabs>
        <w:ind w:left="1440" w:hanging="360"/>
      </w:pPr>
      <w:rPr>
        <w:rFonts w:ascii="Symbol" w:hAnsi="Symbol" w:hint="default"/>
      </w:rPr>
    </w:lvl>
    <w:lvl w:ilvl="2" w:tplc="541C19EA" w:tentative="1">
      <w:start w:val="1"/>
      <w:numFmt w:val="bullet"/>
      <w:lvlText w:val=""/>
      <w:lvlJc w:val="left"/>
      <w:pPr>
        <w:tabs>
          <w:tab w:val="num" w:pos="2160"/>
        </w:tabs>
        <w:ind w:left="2160" w:hanging="360"/>
      </w:pPr>
      <w:rPr>
        <w:rFonts w:ascii="Symbol" w:hAnsi="Symbol" w:hint="default"/>
      </w:rPr>
    </w:lvl>
    <w:lvl w:ilvl="3" w:tplc="730ACFC4" w:tentative="1">
      <w:start w:val="1"/>
      <w:numFmt w:val="bullet"/>
      <w:lvlText w:val=""/>
      <w:lvlJc w:val="left"/>
      <w:pPr>
        <w:tabs>
          <w:tab w:val="num" w:pos="2880"/>
        </w:tabs>
        <w:ind w:left="2880" w:hanging="360"/>
      </w:pPr>
      <w:rPr>
        <w:rFonts w:ascii="Symbol" w:hAnsi="Symbol" w:hint="default"/>
      </w:rPr>
    </w:lvl>
    <w:lvl w:ilvl="4" w:tplc="0780079E" w:tentative="1">
      <w:start w:val="1"/>
      <w:numFmt w:val="bullet"/>
      <w:lvlText w:val=""/>
      <w:lvlJc w:val="left"/>
      <w:pPr>
        <w:tabs>
          <w:tab w:val="num" w:pos="3600"/>
        </w:tabs>
        <w:ind w:left="3600" w:hanging="360"/>
      </w:pPr>
      <w:rPr>
        <w:rFonts w:ascii="Symbol" w:hAnsi="Symbol" w:hint="default"/>
      </w:rPr>
    </w:lvl>
    <w:lvl w:ilvl="5" w:tplc="77D00B6C" w:tentative="1">
      <w:start w:val="1"/>
      <w:numFmt w:val="bullet"/>
      <w:lvlText w:val=""/>
      <w:lvlJc w:val="left"/>
      <w:pPr>
        <w:tabs>
          <w:tab w:val="num" w:pos="4320"/>
        </w:tabs>
        <w:ind w:left="4320" w:hanging="360"/>
      </w:pPr>
      <w:rPr>
        <w:rFonts w:ascii="Symbol" w:hAnsi="Symbol" w:hint="default"/>
      </w:rPr>
    </w:lvl>
    <w:lvl w:ilvl="6" w:tplc="6CC4F6B4" w:tentative="1">
      <w:start w:val="1"/>
      <w:numFmt w:val="bullet"/>
      <w:lvlText w:val=""/>
      <w:lvlJc w:val="left"/>
      <w:pPr>
        <w:tabs>
          <w:tab w:val="num" w:pos="5040"/>
        </w:tabs>
        <w:ind w:left="5040" w:hanging="360"/>
      </w:pPr>
      <w:rPr>
        <w:rFonts w:ascii="Symbol" w:hAnsi="Symbol" w:hint="default"/>
      </w:rPr>
    </w:lvl>
    <w:lvl w:ilvl="7" w:tplc="04360320" w:tentative="1">
      <w:start w:val="1"/>
      <w:numFmt w:val="bullet"/>
      <w:lvlText w:val=""/>
      <w:lvlJc w:val="left"/>
      <w:pPr>
        <w:tabs>
          <w:tab w:val="num" w:pos="5760"/>
        </w:tabs>
        <w:ind w:left="5760" w:hanging="360"/>
      </w:pPr>
      <w:rPr>
        <w:rFonts w:ascii="Symbol" w:hAnsi="Symbol" w:hint="default"/>
      </w:rPr>
    </w:lvl>
    <w:lvl w:ilvl="8" w:tplc="5574D65E"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2431"/>
    <w:rsid w:val="00071F6F"/>
    <w:rsid w:val="000828EA"/>
    <w:rsid w:val="000A007D"/>
    <w:rsid w:val="000A1FA1"/>
    <w:rsid w:val="000A2E5E"/>
    <w:rsid w:val="000D30E7"/>
    <w:rsid w:val="00132E8C"/>
    <w:rsid w:val="00187DED"/>
    <w:rsid w:val="001E7035"/>
    <w:rsid w:val="001F4623"/>
    <w:rsid w:val="00231262"/>
    <w:rsid w:val="00275F82"/>
    <w:rsid w:val="002E7299"/>
    <w:rsid w:val="00347454"/>
    <w:rsid w:val="0035787F"/>
    <w:rsid w:val="00411632"/>
    <w:rsid w:val="004221A2"/>
    <w:rsid w:val="00497BBE"/>
    <w:rsid w:val="004A30D4"/>
    <w:rsid w:val="00522431"/>
    <w:rsid w:val="006D0CF6"/>
    <w:rsid w:val="007329D0"/>
    <w:rsid w:val="007E69A2"/>
    <w:rsid w:val="008412B2"/>
    <w:rsid w:val="00862224"/>
    <w:rsid w:val="008703B4"/>
    <w:rsid w:val="008B3DE1"/>
    <w:rsid w:val="008D1D46"/>
    <w:rsid w:val="009109AC"/>
    <w:rsid w:val="009B6906"/>
    <w:rsid w:val="009E792E"/>
    <w:rsid w:val="009F24DD"/>
    <w:rsid w:val="00B11ADA"/>
    <w:rsid w:val="00B92C32"/>
    <w:rsid w:val="00BB008F"/>
    <w:rsid w:val="00C05E38"/>
    <w:rsid w:val="00D06E6E"/>
    <w:rsid w:val="00D35352"/>
    <w:rsid w:val="00DB5442"/>
    <w:rsid w:val="00E264E9"/>
    <w:rsid w:val="00E513BB"/>
    <w:rsid w:val="00E70F4A"/>
    <w:rsid w:val="00E94100"/>
    <w:rsid w:val="00EB0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39675C1-9A4F-4D05-A80F-4289234D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2431"/>
    <w:pPr>
      <w:spacing w:after="160" w:line="259" w:lineRule="auto"/>
    </w:pPr>
    <w:rPr>
      <w:sz w:val="22"/>
      <w:szCs w:val="22"/>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522431"/>
    <w:rPr>
      <w:sz w:val="16"/>
      <w:szCs w:val="16"/>
    </w:rPr>
  </w:style>
  <w:style w:type="paragraph" w:customStyle="1" w:styleId="tvhtml">
    <w:name w:val="tv_html"/>
    <w:basedOn w:val="Normal"/>
    <w:rsid w:val="00522431"/>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tvhtml1">
    <w:name w:val="tv_html1"/>
    <w:basedOn w:val="DefaultParagraphFont"/>
    <w:rsid w:val="00522431"/>
  </w:style>
  <w:style w:type="table" w:styleId="TableGrid">
    <w:name w:val="Table Grid"/>
    <w:basedOn w:val="TableNormal"/>
    <w:uiPriority w:val="39"/>
    <w:rsid w:val="00522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2431"/>
    <w:pPr>
      <w:tabs>
        <w:tab w:val="center" w:pos="4153"/>
        <w:tab w:val="right" w:pos="8306"/>
      </w:tabs>
      <w:spacing w:after="0" w:line="240" w:lineRule="auto"/>
    </w:pPr>
  </w:style>
  <w:style w:type="character" w:customStyle="1" w:styleId="HeaderChar">
    <w:name w:val="Header Char"/>
    <w:basedOn w:val="DefaultParagraphFont"/>
    <w:link w:val="Header"/>
    <w:uiPriority w:val="99"/>
    <w:rsid w:val="00522431"/>
  </w:style>
  <w:style w:type="paragraph" w:styleId="Footer">
    <w:name w:val="footer"/>
    <w:basedOn w:val="Normal"/>
    <w:link w:val="FooterChar"/>
    <w:uiPriority w:val="99"/>
    <w:unhideWhenUsed/>
    <w:rsid w:val="00522431"/>
    <w:pPr>
      <w:tabs>
        <w:tab w:val="center" w:pos="4153"/>
        <w:tab w:val="right" w:pos="8306"/>
      </w:tabs>
      <w:spacing w:after="0" w:line="240" w:lineRule="auto"/>
    </w:pPr>
  </w:style>
  <w:style w:type="character" w:customStyle="1" w:styleId="FooterChar">
    <w:name w:val="Footer Char"/>
    <w:basedOn w:val="DefaultParagraphFont"/>
    <w:link w:val="Footer"/>
    <w:uiPriority w:val="99"/>
    <w:rsid w:val="00522431"/>
  </w:style>
  <w:style w:type="character" w:styleId="Hyperlink">
    <w:name w:val="Hyperlink"/>
    <w:semiHidden/>
    <w:unhideWhenUsed/>
    <w:rsid w:val="00E513BB"/>
    <w:rPr>
      <w:color w:val="0000FF"/>
      <w:u w:val="single"/>
    </w:rPr>
  </w:style>
  <w:style w:type="paragraph" w:styleId="EnvelopeReturn">
    <w:name w:val="envelope return"/>
    <w:basedOn w:val="Normal"/>
    <w:unhideWhenUsed/>
    <w:rsid w:val="00E513BB"/>
    <w:pPr>
      <w:keepLines/>
      <w:widowControl w:val="0"/>
      <w:suppressAutoHyphens/>
      <w:spacing w:before="600" w:after="0" w:line="240" w:lineRule="auto"/>
    </w:pPr>
    <w:rPr>
      <w:rFonts w:ascii="Times New Roman" w:eastAsia="Times New Roman" w:hAnsi="Times New Roman"/>
      <w:sz w:val="26"/>
      <w:szCs w:val="20"/>
      <w:lang w:val="en-AU" w:eastAsia="ar-SA"/>
    </w:rPr>
  </w:style>
  <w:style w:type="paragraph" w:customStyle="1" w:styleId="naisf">
    <w:name w:val="naisf"/>
    <w:basedOn w:val="Normal"/>
    <w:rsid w:val="00E513BB"/>
    <w:pPr>
      <w:spacing w:before="75" w:after="75" w:line="240" w:lineRule="auto"/>
      <w:ind w:firstLine="375"/>
      <w:jc w:val="both"/>
    </w:pPr>
    <w:rPr>
      <w:rFonts w:ascii="Times New Roman" w:eastAsia="Times New Roman" w:hAnsi="Times New Roman"/>
      <w:sz w:val="24"/>
      <w:szCs w:val="24"/>
      <w:lang w:eastAsia="lv-LV"/>
    </w:rPr>
  </w:style>
  <w:style w:type="paragraph" w:styleId="BalloonText">
    <w:name w:val="Balloon Text"/>
    <w:basedOn w:val="Normal"/>
    <w:link w:val="BalloonTextChar"/>
    <w:uiPriority w:val="99"/>
    <w:semiHidden/>
    <w:unhideWhenUsed/>
    <w:rsid w:val="009F24D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F24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84615">
      <w:bodyDiv w:val="1"/>
      <w:marLeft w:val="0"/>
      <w:marRight w:val="0"/>
      <w:marTop w:val="0"/>
      <w:marBottom w:val="0"/>
      <w:divBdr>
        <w:top w:val="none" w:sz="0" w:space="0" w:color="auto"/>
        <w:left w:val="none" w:sz="0" w:space="0" w:color="auto"/>
        <w:bottom w:val="none" w:sz="0" w:space="0" w:color="auto"/>
        <w:right w:val="none" w:sz="0" w:space="0" w:color="auto"/>
      </w:divBdr>
    </w:div>
    <w:div w:id="2047369718">
      <w:bodyDiv w:val="1"/>
      <w:marLeft w:val="0"/>
      <w:marRight w:val="0"/>
      <w:marTop w:val="0"/>
      <w:marBottom w:val="0"/>
      <w:divBdr>
        <w:top w:val="none" w:sz="0" w:space="0" w:color="auto"/>
        <w:left w:val="none" w:sz="0" w:space="0" w:color="auto"/>
        <w:bottom w:val="none" w:sz="0" w:space="0" w:color="auto"/>
        <w:right w:val="none" w:sz="0" w:space="0" w:color="auto"/>
      </w:divBdr>
    </w:div>
    <w:div w:id="2139492562">
      <w:bodyDiv w:val="1"/>
      <w:marLeft w:val="0"/>
      <w:marRight w:val="0"/>
      <w:marTop w:val="0"/>
      <w:marBottom w:val="0"/>
      <w:divBdr>
        <w:top w:val="none" w:sz="0" w:space="0" w:color="auto"/>
        <w:left w:val="none" w:sz="0" w:space="0" w:color="auto"/>
        <w:bottom w:val="none" w:sz="0" w:space="0" w:color="auto"/>
        <w:right w:val="none" w:sz="0" w:space="0" w:color="auto"/>
      </w:divBdr>
      <w:divsChild>
        <w:div w:id="1081484254">
          <w:marLeft w:val="0"/>
          <w:marRight w:val="0"/>
          <w:marTop w:val="0"/>
          <w:marBottom w:val="0"/>
          <w:divBdr>
            <w:top w:val="none" w:sz="0" w:space="0" w:color="auto"/>
            <w:left w:val="none" w:sz="0" w:space="0" w:color="auto"/>
            <w:bottom w:val="none" w:sz="0" w:space="0" w:color="auto"/>
            <w:right w:val="none" w:sz="0" w:space="0" w:color="auto"/>
          </w:divBdr>
        </w:div>
        <w:div w:id="1168594848">
          <w:marLeft w:val="0"/>
          <w:marRight w:val="0"/>
          <w:marTop w:val="0"/>
          <w:marBottom w:val="0"/>
          <w:divBdr>
            <w:top w:val="none" w:sz="0" w:space="0" w:color="auto"/>
            <w:left w:val="none" w:sz="0" w:space="0" w:color="auto"/>
            <w:bottom w:val="none" w:sz="0" w:space="0" w:color="auto"/>
            <w:right w:val="none" w:sz="0" w:space="0" w:color="auto"/>
          </w:divBdr>
          <w:divsChild>
            <w:div w:id="984703608">
              <w:marLeft w:val="0"/>
              <w:marRight w:val="0"/>
              <w:marTop w:val="0"/>
              <w:marBottom w:val="0"/>
              <w:divBdr>
                <w:top w:val="none" w:sz="0" w:space="0" w:color="auto"/>
                <w:left w:val="none" w:sz="0" w:space="0" w:color="auto"/>
                <w:bottom w:val="none" w:sz="0" w:space="0" w:color="auto"/>
                <w:right w:val="none" w:sz="0" w:space="0" w:color="auto"/>
              </w:divBdr>
              <w:divsChild>
                <w:div w:id="6838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482</Words>
  <Characters>2750</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Kārtība, kādā nosaka un kompensē ar sabiedriskā transporta pakalpojumu sniegšanu saistītos zaudējumus un izdevumus un nosaka sabiedriskā transporta pakalpojuma tarifu</vt:lpstr>
    </vt:vector>
  </TitlesOfParts>
  <Manager>Autotransporta direkcija</Manager>
  <Company>Satiksmes ministrija</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nosaka un kompensē ar sabiedriskā transporta pakalpojumu sniegšanu saistītos zaudējumus un izdevumus un nosaka sabiedriskā transporta pakalpojuma tarifu</dc:title>
  <dc:subject>Pielikums Nr.4</dc:subject>
  <dc:creator>Kristīne Grīviņa</dc:creator>
  <cp:keywords/>
  <dc:description>kristine.grivina@atd.lv_x000d_
67686486</dc:description>
  <cp:lastModifiedBy>Zane Meldrāja</cp:lastModifiedBy>
  <cp:revision>7</cp:revision>
  <cp:lastPrinted>2015-08-10T09:36:00Z</cp:lastPrinted>
  <dcterms:created xsi:type="dcterms:W3CDTF">2015-08-10T09:37:00Z</dcterms:created>
  <dcterms:modified xsi:type="dcterms:W3CDTF">2021-02-24T10:01:00Z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