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28.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Degvielas (energoresursu) patēriņa normas aprēķina metodika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Ja nav zināma konkrēta autobusa (markas un modeļa) izgatavotājrūpnīcas  noteiktā degvielas patēriņa norma (100 km nobraukumam), degvielas patēriņa normu  nosaka eksperimentāli atbilstoši šim pielikumam.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Degvielas patēriņa normu autobusiem nosaka, izmantojot šādu metodiku: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transportlīdzekļa degvielas tvertni maksimāli piepilda ar degvielu;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pieraksta odometra atzīmi (B);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ar transportlīdzekli ikdienas darba režīmā nobrauc noteiktu daudzumu  kilometru (apmēram 200–500 km) un atkārtoti pieraksta odometra atzīmi (B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transportlīdzekļa degvielas tvertni atkārtoti maksimāli piepilda ar  degvielu un pieraksta ielieto degvielas daudzumu (A).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Degvielas patēriņa normu (100 km nobraukumam) atbilstoši šā pielikuma  2. punktā minētajai metodikai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i w:val="1"/>
                <w:rtl w:val="0"/>
              </w:rPr>
              <w:t xml:space="preserve">Degvielas patēriņš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litri</w:t>
            </w:r>
            <w:r w:rsidR="00000000" w:rsidRPr="00000000" w:rsidDel="00000000">
              <w:rPr>
                <w:rtl w:val="0"/>
              </w:rPr>
              <w:t xml:space="preserve">/100</w:t>
            </w:r>
            <w:r w:rsidR="00000000" w:rsidRPr="00000000" w:rsidDel="00000000">
              <w:rPr>
                <w:i w:val="1"/>
                <w:rtl w:val="0"/>
              </w:rPr>
              <w:t xml:space="preserve">  								km</w:t>
            </w:r>
            <w:r w:rsidR="00000000" w:rsidRPr="00000000" w:rsidDel="00000000">
              <w:rPr>
                <w:rtl w:val="0"/>
              </w:rPr>
              <w:t xml:space="preserve">) =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i w:val="1"/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  								100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i w:val="1"/>
                <w:rtl w:val="0"/>
              </w:rPr>
              <w:t xml:space="preserve">  								‒ B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Ja autobuss aprīkots ar speciālām degvielas patēriņa iekārtām (ierīcēm),  degvielas patēriņa normu var noteikt eksperimentāli.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Degvielas patēriņa normu nosaka, ievērojot sezonalitāti (vasaras un ziemas  periodam), kā arī ņemot vērā ceļu stāvokli, ceļu seguma tipu un citus apstākļus.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Energoresursu (elektroenerģijas vai citu enerģijas avotu) patēriņa normu  nosaka, izmantojot transportlīdzeklī (elektrotransportā) uzstādītās  kontrolierīces (mērierīces) vai izmantojot vēsturiski uzkrāto informāciju un 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i w:val="1"/>
                <w:rtl w:val="0"/>
              </w:rPr>
              <w:t xml:space="preserve">Patēriņa norma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kWh</w:t>
            </w:r>
            <w:r w:rsidR="00000000" w:rsidRPr="00000000" w:rsidDel="00000000">
              <w:rPr>
                <w:rtl w:val="0"/>
              </w:rPr>
              <w:t xml:space="preserve">/10</w:t>
            </w:r>
            <w:r w:rsidR="00000000" w:rsidRPr="00000000" w:rsidDel="00000000">
              <w:rPr>
                <w:i w:val="1"/>
                <w:rtl w:val="0"/>
              </w:rPr>
              <w:t xml:space="preserve"> tūkst.  								tkm bruto</w:t>
            </w:r>
            <w:r w:rsidR="00000000" w:rsidRPr="00000000" w:rsidDel="00000000">
              <w:rPr>
                <w:rtl w:val="0"/>
              </w:rPr>
              <w:t xml:space="preserve">) =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i w:val="1"/>
                <w:rtl w:val="0"/>
              </w:rPr>
              <w:t xml:space="preserve">patēriņš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kWh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  								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tūkst. tkm  								bruto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i w:val="1"/>
                <w:rtl w:val="0"/>
              </w:rPr>
              <w:t xml:space="preserve">Tūkst. tkm bruto </w:t>
            </w:r>
            <w:r w:rsidR="00000000" w:rsidRPr="00000000" w:rsidDel="00000000">
              <w:rPr>
                <w:rtl w:val="0"/>
              </w:rPr>
              <w:t xml:space="preserve">=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i w:val="1"/>
                <w:rtl w:val="0"/>
              </w:rPr>
              <w:t xml:space="preserve">vagonkilometri </w:t>
            </w:r>
            <w:r w:rsidR="00000000" w:rsidRPr="00000000" w:rsidDel="00000000">
              <w:rPr>
                <w:rtl w:val="0"/>
              </w:rPr>
              <w:t xml:space="preserve">×</w:t>
            </w:r>
            <w:r w:rsidR="00000000" w:rsidRPr="00000000" w:rsidDel="00000000">
              <w:rPr>
                <w:i w:val="1"/>
                <w:rtl w:val="0"/>
              </w:rPr>
              <w:t xml:space="preserve"> vagonu masa tonnās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Degvielas patēriņa normu dīzeļvilcieniem nosaka, izmantojot  transportlīdzeklī uzstādītās kontrolierīces (mērierīces) vai izmantojot  vēsturiski uzkrāto informāciju un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i w:val="1"/>
                <w:rtl w:val="0"/>
              </w:rPr>
              <w:t xml:space="preserve">Patēriņa norma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litri</w:t>
            </w:r>
            <w:r w:rsidR="00000000" w:rsidRPr="00000000" w:rsidDel="00000000">
              <w:rPr>
                <w:rtl w:val="0"/>
              </w:rPr>
              <w:t xml:space="preserve">/10</w:t>
            </w:r>
            <w:r w:rsidR="00000000" w:rsidRPr="00000000" w:rsidDel="00000000">
              <w:rPr>
                <w:i w:val="1"/>
                <w:rtl w:val="0"/>
              </w:rPr>
              <w:t xml:space="preserve"> tūkst.  								tkm bruto</w:t>
            </w:r>
            <w:r w:rsidR="00000000" w:rsidRPr="00000000" w:rsidDel="00000000">
              <w:rPr>
                <w:rtl w:val="0"/>
              </w:rPr>
              <w:t xml:space="preserve">) =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i w:val="1"/>
                <w:rtl w:val="0"/>
              </w:rPr>
              <w:t xml:space="preserve">patēriņš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litri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  								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tūkst. tkm  								bruto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i w:val="1"/>
                <w:rtl w:val="0"/>
              </w:rPr>
              <w:t xml:space="preserve">Tūkst. tkm bruto </w:t>
            </w:r>
            <w:r w:rsidR="00000000" w:rsidRPr="00000000" w:rsidDel="00000000">
              <w:rPr>
                <w:rtl w:val="0"/>
              </w:rPr>
              <w:t xml:space="preserve">=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i w:val="1"/>
                <w:rtl w:val="0"/>
              </w:rPr>
              <w:t xml:space="preserve">vagonkilometri </w:t>
            </w:r>
            <w:r w:rsidR="00000000" w:rsidRPr="00000000" w:rsidDel="00000000">
              <w:rPr>
                <w:rtl w:val="0"/>
              </w:rPr>
              <w:t xml:space="preserve">×</w:t>
            </w:r>
            <w:r w:rsidR="00000000" w:rsidRPr="00000000" w:rsidDel="00000000">
              <w:rPr>
                <w:i w:val="1"/>
                <w:rtl w:val="0"/>
              </w:rPr>
              <w:t xml:space="preserve"> vagonu masa tonnās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Visus aprēķinus un darbības, ko degvielas vai energoresursu patēriņa  normas noteikšanai veic eksperimentāli, dokumentē pārvadātāja noteiktajā  kārtībā.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noteikumu_konsolidētā_versija_p1_25-TA-2670.docx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