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24. septembrī (prot. Nr. 39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Santas Līviņas pārcelšanu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37. panta</w:t>
      </w:r>
      <w:r w:rsidR="00000000" w:rsidRPr="00000000" w:rsidDel="00000000">
        <w:rPr>
          <w:rtl w:val="0"/>
        </w:rPr>
        <w:t xml:space="preserve"> pirmo, 2.</w:t>
      </w:r>
      <w:r w:rsidR="00000000" w:rsidRPr="00000000" w:rsidDel="00000000">
        <w:rPr>
          <w:vertAlign w:val="superscript"/>
          <w:rtl w:val="0"/>
        </w:rPr>
        <w:t xml:space="preserve">1</w:t>
      </w:r>
      <w:r w:rsidR="00000000" w:rsidRPr="00000000" w:rsidDel="00000000">
        <w:rPr>
          <w:rtl w:val="0"/>
        </w:rPr>
        <w:t xml:space="preserve"> un trešo daļu labas pārvaldības nodrošināšanai valsts interesēs, kā arī ņemot vērā Veselības ministrijas norādīto pārcelšanas lietderības pamatojumu, Santas Līviņas atbilstību Latvijas Antidopinga biroja direktora amata aprakstā izvirzītajām prasībām un S. Līviņas  piekrišanu pārcelšanai, apstiprināt Pārtikas un veterinārā dienesta vecākās ekspertes S. Līviņas kandidatūru pārcelšanai Latvijas Antidopinga biroja direktora amatā ar 2025. gada 1. oktobri.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25-TA-2039</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25-TA-2039</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rīkojuma_projekts_25-TA-2039.docx</dc:title>
</cp:coreProperties>
</file>

<file path=docProps/custom.xml><?xml version="1.0" encoding="utf-8"?>
<Properties xmlns="http://schemas.openxmlformats.org/officeDocument/2006/custom-properties" xmlns:vt="http://schemas.openxmlformats.org/officeDocument/2006/docPropsVTypes"/>
</file>