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martā (prot. Nr. 9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7. septembra noteikumos Nr. 606 "Ministru kabineta kārtības rullis"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15. panta trešo un piekto daļu, 22. panta pirmo un otro daļu,</w:t>
      </w:r>
      <w:r>
        <w:br/>
      </w:r>
      <w:r w:rsidR="00000000" w:rsidRPr="00000000" w:rsidDel="00000000">
        <w:rPr>
          <w:rStyle w:val="paragraph"/>
          <w:i w:val="1"/>
          <w:rtl w:val="0"/>
        </w:rPr>
        <w:t xml:space="preserve">27. panta otro daļu, 28. panta sesto daļu un 29. panta otro daļu un</w:t>
      </w:r>
      <w:r>
        <w:br/>
      </w:r>
      <w:r w:rsidR="00000000" w:rsidRPr="00000000" w:rsidDel="00000000">
        <w:rPr>
          <w:rStyle w:val="paragraph"/>
          <w:i w:val="1"/>
          <w:rtl w:val="0"/>
        </w:rPr>
        <w:t xml:space="preserve">Attīstības plānošanas sistēmas likuma</w:t>
      </w:r>
      <w:r w:rsidR="00000000" w:rsidRPr="00000000" w:rsidDel="00000000">
        <w:rPr>
          <w:rStyle w:val="paragraph"/>
          <w:i w:val="1"/>
          <w:rtl w:val="0"/>
        </w:rPr>
        <w:t xml:space="preserve"> 11.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7. septembra noteikumos Nr. 606 "Ministru kabineta kārtības rullis" (Latvijas Vēstnesis, 2021, 173A. nr.; 2023, 15., 163.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35.1.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publiskā vide: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 kurā tiešsaistes režīmā bez autentificēšanās ir pieejama: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35.1.1.1. informācija par TA lietu sarakstu;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35.1.1.2. TA lietās ietvertā vispārpieejamā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35.1.1.3. informācija par sabiedrības līdzdalību;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35.1.1.4. Valsts sekretāru sanāksmju, Ministru kabineta komitejas sēžu un Ministru kabineta sēžu (turpmāk – sēdes) darba kārtības un protokoli;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35.1.1.5. ziņojumi, kas netiek skatīti Ministru kabineta sēdēs;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35.1.1.6. iestādēm dotie uzdevumi;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35.1.1.7. deklasificētie dokumenti;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35.1.2. kurā pēc autentificēšanās ir iespēja: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35.1.2.1. piedalīties sabiedrības līdzdalības procesā un projektu saskaņošanas procesā;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35.1.2.2. pieteikt uz sēdēm uzaicināmās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35.1.2.3. saņemt paziņojumus par projektu virzības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darba vide, kurā pieejama visa publiskās vides informācija un ko izmanto visu šajos noteikumos minēto ar projektiem saistīto darbību veikšanai. Darba vidē lietotājs tiešsaistē autentificējas, izmantojot lietotāja elektroniskās identifikācijas līdzekļus;".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sēžu norises vide, ko izmanto sēžu organizēšanai un norisei: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35.3.1. izstrādā, saskaņo un apstiprina sēžu darba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35.3.2. piesaka personas dalībai sēdēs;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35.3.3. paraksta pieņemtos tiesību aktus;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35.3.4. norāda darba kārtības jautājuma statusu (pieņemts, atlikts, noraidīts, atsaukts);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35.3.5. izstrādā, saskaņo un paraksta sēžu protokolus."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Iestādes vadītājs nosaka tos atsevišķos darba vides lietotājus, kuriem TAP portālā ir pieejama ierobežotas pieejamības informācija, ievērojot principu – nepieciešams zināt."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Sēdes darba kārtība pēc apstiprināšanas ir pieejama TAP portālā, un par to TAP portāla lietotājiem tiek nosūtīts automātisks sistēmas paziņojums."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TA lietu sagatavo, izmantojot attiecīgo TAP portāla funkcionalitāti un aizpildot TAP portālā konkrētajam projekta veidam paredzētos laukus (turpmāk – pase). Pasē katram projektam norāda attiecīgo TAP portālā pieejamo politikas jomu (atzīmē jomu un apakšjomu) un aizpilda informāciju par katra TA lietas informācijas komplektā esošā dokumenta pieejamības statusu. Ja pieejamības statusa laukā izvēlas "ierobežota pieejamība", pamatojumā ieraksta, kāds saturs dokumentā ir aizsargājams. Projektu sagatavo, izmantojot strukturētu veidni. Ja attiecīgā strukturētā veidne nav pieejama, dokumentu pievieno datnes veidā atbilstoši TAP portālā atbalstītajiem dokumentu formātiem."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52.1.1.10.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"52.1.1.10. Ministru kabineta rīkojuma projektu par nekustamo īpašumu saglabāšanu valsts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52.1.2.10.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"52.1.2.10. Ministru kabineta rīkojuma projektu par nekustamo īpašumu saglabāšanu valsts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52.1.2.11.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"52.1.2.11. Ministru kabineta rīkojuma projektu par valstij piederoša vai piekrītoša nekustamā īpašuma valdītāja maiņu;".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52.1.2.12.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"52.1.2.12. Ministru kabineta rīkojuma projektu par valstij piederoša vai piekrītoša nekustamā īpašuma nodošanu bez atlīdzības atvasinātas publiskas personas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52.1.2.13.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"52.1.2.13. Ministru kabineta rīkojuma projektu par atvasinātai publiskai personai piederoša vai piekrītoša nekustamā īpašuma nodošanu bez atlīdzības valsts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52.1.2.14.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"52.1.2.14. Ministru kabineta rīkojuma projektu par valsts kustamās mantas nodošanu bez atlīdzības ārvalstu valdību un starpvalstu organizāciju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52.1.2.15.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"52.1.2.15. Ministru kabineta rīkojuma projektu par valsts mantas nodošanu lietošanā sabiedriskā labuma organizācijai vai sociālajam uzņēmumam;".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52.1.2.16.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"52.1.2.16. Ministru kabineta rīkojuma projektu par valsts mantas nodošanu privātpersonai vai kapitālsabiedrībai tai deleģēto valsts pārvaldes uzdevumu pildīšanai, arī publiskas personas pakalpojumu 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52.1.2.17.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"52.1.2.17. Ministru kabineta rīkojuma projektu par valsts nekustamo īpašumu ieguldīšanu kapitālsabiedrību pamatkapitālā;".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52.1.2.18.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"52.1.2.18. 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52.1.2.19.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"52.1.2.19. Ministru kabineta rīkojuma projektu par amatpersonu dalību starptautiskajās misijās un operācijās;".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52.1.2.20.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"52.1.2.20. Ministru kabineta rīkojuma projektu par augstskolu nekustamo īpašumu attīstības plāna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52.1.2.21.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"52.1.2.21. Ministru kabineta rīkojuma projektu par kapitālsabiedrības prognozējamo peļņas daļu, kas izmaksājama dividendēs, un dividendēs izmaksājamo peļņas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52.1.2.22.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"52.1.2.22. Ministru kabineta rīkojuma projektu par valsts līdzdalības saglabāšanu kapitālsabiedrībā un vispārējo stratēģisko mērķu noteikšanu;".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52.1.2.23.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"52.1.2.23. Ministru kabineta rīkojuma projektu par nacionālās sporta bāzes sastāvā ietilpstošo nekustamo īpašumu sastāva precizēšanu;".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Ja institūcijai nav iespējams TAP portālā izveidot savu kontu vai sniegt atzinumu, izmantojot e-pakalpojumu, tā sniedz atzinumu ārpus TAP portāla tikai atbildīgajai ministrijai, kura to pievieno TAP portālā atzinumu sadaļā un attiecīgi papildina izziņu."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103.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Komitejas sastāvs ir Ministru kabineta sastāvs (balsstiesīgās personas), un lēmuma pieņemšanai komitejas sēdē nav nepieciešams kvorums. Komitejas sēdes norises laiku un vietu nosaka Ministru prezidents."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 Ministru kabineta sēdes saskaņā ar Ministru prezidenta noteikto kārtību organizē klātienē, attālināti vai aptaujas kārtībā, izmantojot videokonferences, konferences zvanu, kā arī citus informācijas tehnoloģiju rīkus. Ministru kabineta sēžu laiku, vietu un sēdes veidu, ņemot vērā nepieciešamību nodrošināt balsstiesīgo sēdes dalībnieku kvorumu, nosaka Ministru prezidents."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Atbildīgā ministrija šo noteikumu 121. punktā minēto projektu iesniedz Valsts kancelejā ne vēlāk kā trīs darbdienas pirms kārtējās Ministru kabineta sēdes (parasti trešdien līdz plkst. 16.00). Ja atbildīgā ministrija lūdz projektu steidzamības kārtībā iekļaut Ministru kabineta ārkārtas sēdē, tas jāiesniedz Valsts kancelejā ne vēlāk kā trīs stundas pirms sēdes sākuma."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 130.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139.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"139. Ja Ministru kabineta loceklim ir iebildumi vai papildu apsvērumi par atsevišķu Ministru kabineta sēdē apspriežamo jautājumu, viņš tos dara zināmus attiecīgā jautājuma izskatīšanas laikā un līdz sēdes beigām noformē atsevišķo viedokli un pievieno to TAP portāla sēžu norises vidē pie izskatāmā jautājuma. Valsts kanceleja izgūst no TAP portāla Ministru kabineta locekļa atsevišķo viedokli un nodrošina tā iekļaušanu Ministru kabineta sēdes protokolā."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149.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vertAlign w:val="superscript"/>
          <w:rtl w:val="0"/>
        </w:rPr>
        <w:t xml:space="preserve">1</w:t>
      </w:r>
      <w:r w:rsidR="00000000" w:rsidRPr="00000000" w:rsidDel="00000000">
        <w:rPr>
          <w:rtl w:val="0"/>
        </w:rPr>
        <w:t xml:space="preserve"> Lai sēdei pieslēgtos attālināti, sēdes administrators nosūta personīgu uzaicinājumu sēdes balsstiesīgajiem dalībniekiem, Ministru kabineta iekārtas likuma 28. panta ceturtajā daļā minētajām amatpersonām un personām, kuras pieteiktas dalībai sēdē atbilstoši šo noteikumu 149.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157.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Pēc sēdes Valsts kanceleja publisko sēdes dalībnieku sarakstu, kuri piedalījās jautājumu izskatīšanā Ministru kabineta Zaļajā zālē."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162.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valodā)."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197.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vertAlign w:val="superscript"/>
          <w:rtl w:val="0"/>
        </w:rPr>
        <w:t xml:space="preserve">1</w:t>
      </w:r>
      <w:r w:rsidR="00000000" w:rsidRPr="00000000" w:rsidDel="00000000">
        <w:rPr>
          <w:rtl w:val="0"/>
        </w:rPr>
        <w:t xml:space="preserve"> Ministru kabineta izdotais tiesību akts, kas satur ierobežotas pieejamības informāciju, ministrijām ir pieejams TAP portāla darba vidē, ievērojot šo noteikumu 37. punktā minēto nosacījumu. Projekta iesniedzēja ministrija iepazīstina ar šo tiesību aktu citus adresātus, ja uz tiem attiecas tiesību aktā ietvertie lēmumi."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202.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Ministru prezidents ar rīkojumu var izveidot Ministru kabineta tematisko komiteju, lai nodrošinātu sistemātisku un plānotu darbu noteiktā jomā, kā arī koordinētu un risinātu dažādus starpnozaru jautājumus. Rīkojumā nosaka apspriežamo jomu un veicamos uzdevumus. Ministru kabineta tematiskā komiteja darbojas līdz noteikto uzdevumu pilnīgai izpildei, bet ne ilgāk kā līdz konkrētā Ministru kabineta darbības laika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24-TA-1158</w:t>
    </w:r>
    <w:r>
      <w:br/>
    </w:r>
    <w:r w:rsidR="00000000" w:rsidRPr="00000000" w:rsidDel="00000000">
      <w:rPr>
        <w:rtl w:val="0"/>
      </w:rPr>
      <w:t xml:space="preserve">Izdrukāts 29.07.2026. 23.44 - 1.0.VK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24-TA-1158</w:t>
    </w:r>
    <w:r>
      <w:br/>
    </w:r>
    <w:r w:rsidR="00000000" w:rsidRPr="00000000" w:rsidDel="00000000">
      <w:rPr>
        <w:rtl w:val="0"/>
      </w:rPr>
      <w:t xml:space="preserve">Izdrukāts 29.07.2026. 23.44 - 1.0.VK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noteikumu_(grozījumu)_projekts_24-TA-1158.docx</dc:title>
</cp:coreProperties>
</file>

<file path=docProps/custom.xml><?xml version="1.0" encoding="utf-8"?>
<Properties xmlns="http://schemas.openxmlformats.org/officeDocument/2006/custom-properties" xmlns:vt="http://schemas.openxmlformats.org/officeDocument/2006/docPropsVTypes"/>
</file>