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pirmās un otrās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2021.-2027.gada plānošanas perioda vadības likuma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1.1.1. specifiskā atbalsta mērķa “Pētniecības un inovāciju kapacitātes stiprināšana un progresīvu tehnoloģiju ieviešana kopējā P&amp;A sistēmā” 1.1.1.5. pasākumu “Latvijas pilnvērtīga dalība Apvārsnis Eiropa programmā, tajā skaitā nodrošinot kompleksu atbalsta instrumentu klāstu un sasaisti ar RIS3 specializācijas jomu attīstīšanu” (turpmāk – pasākums) pirmo un otro projekta iesniegumu atlases kārtu;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 attīstības fonda projekta (turpmāk – projekts) iesniedzējam un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EURAXESS portāls – Eiropas mēroga portāls (</w:t>
      </w:r>
      <w:r w:rsidR="00000000" w:rsidRPr="00000000" w:rsidDel="00000000">
        <w:rPr>
          <w:rtl w:val="0"/>
        </w:rPr>
        <w:t xml:space="preserve">https://euraxess.ec.europa.eu/</w:t>
      </w:r>
      <w:r w:rsidR="00000000" w:rsidRPr="00000000" w:rsidDel="00000000">
        <w:rPr>
          <w:rtl w:val="0"/>
        </w:rPr>
        <w:t xml:space="preserve">), kas izveidots, lai nodrošinātu mūsdienīgu un ērtu vidi informācijas apmaiņai zinātnieku starptautiskās un starpsektoru mobilitātes nodrošināšanai Eiropas Pētniecības telpas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Nacionālais kontaktpunkts – Latvijas Zinātnes padomes struktūrvienība programmas “Apvārsnis Eiropa” un sākot no 2028. gada programmas 10.IP Latvijas Nacionālā kontaktpunkta funkciju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programma “Apvārsnis Eiropa” – Eiropas Savienības pētniecības un inovācijas pamatprogramma “Apvārsnis Eiropa”;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programma 10. IP – Eiropas Savienības pētniecības un inovācijas 10. Ietvara programma, kas sāksies 2028. gadā pēc programmas “Apvārsnis Eiropa”;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Seal of Excellence  – Eiropas Komisijas izsniegts Izcilības zīmoga sertifikāts (Seal of Excellence), ja konkrētajai programmas "Apvārsnis Eiropa" apakšprogrammai Eiropas Komisija piešķir Izcilības zīmoga sertifikātu.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mērķis ir veicināt starptautisko sadarbību pētniecības jomā un sasaisti ar RIS3 specializācijas jomu attīstīšanu, tajā skaitā stiprinot Nacionālā kontaktpunkta kapacitāti, lai  nodrošinātu investīcijas dalībai Eiropas Partnerībās atbilstoši Latvijas stratēģiskajām prioritātēm (tai skaitā kopīgu pētniecības projektu īstenošana), kā arī sinerģijas mehānismu nodrošināšana ar citām ES pētniecības programmām, tai skaitā pārfinansējot programmas “Apvārsnis Eiropa” rezervē esošos virs kvalitātes sliekšņa novērtētos projektus.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Mērķa grupa ir zinātniskās institūcijas, augstskolas, Latvijas Republikas Uzņēmumu reģistrā reģistrēti komersanti, valsts tiešās pārvaldes iestādes, kas iesaistītas pētniecības un attīstības politikas plānošanā un ieviešanā.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plānotais kopējais attiecināmais finansējums ir 63 889 682 </w:t>
      </w:r>
      <w:r w:rsidR="00000000" w:rsidRPr="00000000" w:rsidDel="00000000">
        <w:rPr>
          <w:i w:val="1"/>
          <w:rtl w:val="0"/>
        </w:rPr>
        <w:t xml:space="preserve">euro</w:t>
      </w:r>
      <w:r w:rsidR="00000000" w:rsidRPr="00000000" w:rsidDel="00000000">
        <w:rPr>
          <w:rtl w:val="0"/>
        </w:rPr>
        <w:t xml:space="preserve"> (tai skaitā elastības finansējuma apjoms 11 654 274  </w:t>
      </w:r>
      <w:r w:rsidR="00000000" w:rsidRPr="00000000" w:rsidDel="00000000">
        <w:rPr>
          <w:i w:val="1"/>
          <w:rtl w:val="0"/>
        </w:rPr>
        <w:t xml:space="preserve">euro</w:t>
      </w:r>
      <w:r w:rsidR="00000000" w:rsidRPr="00000000" w:rsidDel="00000000">
        <w:rPr>
          <w:rtl w:val="0"/>
        </w:rPr>
        <w:t xml:space="preserve">), tai skaitā Eiropas Reģionālā attīstības fonda (turpmāk – ERAF) finansējums 54 306 229  </w:t>
      </w:r>
      <w:r w:rsidR="00000000" w:rsidRPr="00000000" w:rsidDel="00000000">
        <w:rPr>
          <w:i w:val="1"/>
          <w:rtl w:val="0"/>
        </w:rPr>
        <w:t xml:space="preserve">euro</w:t>
      </w:r>
      <w:r w:rsidR="00000000" w:rsidRPr="00000000" w:rsidDel="00000000">
        <w:rPr>
          <w:rtl w:val="0"/>
        </w:rPr>
        <w:t xml:space="preserve"> (tai skaitā elastības finansējuma apjoms 9 906 133 </w:t>
      </w:r>
      <w:r w:rsidR="00000000" w:rsidRPr="00000000" w:rsidDel="00000000">
        <w:rPr>
          <w:i w:val="1"/>
          <w:rtl w:val="0"/>
        </w:rPr>
        <w:t xml:space="preserve">euro</w:t>
      </w:r>
      <w:r w:rsidR="00000000" w:rsidRPr="00000000" w:rsidDel="00000000">
        <w:rPr>
          <w:rtl w:val="0"/>
        </w:rPr>
        <w:t xml:space="preserve">) un valsts budžeta līdzfinansējums – 9 583 453  </w:t>
      </w:r>
      <w:r w:rsidR="00000000" w:rsidRPr="00000000" w:rsidDel="00000000">
        <w:rPr>
          <w:i w:val="1"/>
          <w:rtl w:val="0"/>
        </w:rPr>
        <w:t xml:space="preserve">euro</w:t>
      </w:r>
      <w:r w:rsidR="00000000" w:rsidRPr="00000000" w:rsidDel="00000000">
        <w:rPr>
          <w:rtl w:val="0"/>
        </w:rPr>
        <w:t xml:space="preserve"> (tai skaitā elastības finansējuma apjoms 1 748 141  </w:t>
      </w:r>
      <w:r w:rsidR="00000000" w:rsidRPr="00000000" w:rsidDel="00000000">
        <w:rPr>
          <w:i w:val="1"/>
          <w:rtl w:val="0"/>
        </w:rPr>
        <w:t xml:space="preserve">euro</w:t>
      </w:r>
      <w:r w:rsidR="00000000" w:rsidRPr="00000000" w:rsidDel="00000000">
        <w:rPr>
          <w:rtl w:val="0"/>
        </w:rPr>
        <w:t xml:space="preserve">).  Maksimālais attiecināmais ERAF finansējuma apmērs nepārsniedz 85 procentus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Projektu iesniegumos pasākuma īstenošanai kopējo pieejamo finansējumu plāno ne vairāk kā 52 235 408  </w:t>
      </w:r>
      <w:r w:rsidR="00000000" w:rsidRPr="00000000" w:rsidDel="00000000">
        <w:rPr>
          <w:i w:val="1"/>
          <w:rtl w:val="0"/>
        </w:rPr>
        <w:t xml:space="preserve">euro</w:t>
      </w:r>
      <w:r w:rsidR="00000000" w:rsidRPr="00000000" w:rsidDel="00000000">
        <w:rPr>
          <w:rtl w:val="0"/>
        </w:rPr>
        <w:t xml:space="preserve"> apmērā, tai skaitā ERAF finansējumu – 44 400 096  </w:t>
      </w:r>
      <w:r w:rsidR="00000000" w:rsidRPr="00000000" w:rsidDel="00000000">
        <w:rPr>
          <w:i w:val="1"/>
          <w:rtl w:val="0"/>
        </w:rPr>
        <w:t xml:space="preserve">euro</w:t>
      </w:r>
      <w:r w:rsidR="00000000" w:rsidRPr="00000000" w:rsidDel="00000000">
        <w:rPr>
          <w:rtl w:val="0"/>
        </w:rPr>
        <w:t xml:space="preserve"> apmērā un valsts budžeta līdzfinansējumu – 7 835 312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2026.gada 1.janvāra palielināt pasākumam pieejamo kopējo finansējumu līdz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minētajam plānotajam kopējam finansējuma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ietvaros ERAF finansējumu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ietvaros atbildīgās iestādes funkcijas pilda Izglītības un zinātnes ministrija (turpmāk – atbildīgā iestāde).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Pirmās kārtas projekta īstenošanas nosacījumi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Pirmo kārtu īsteno ierobežotas projektu iesniegumu atlases veidā. Projekta iesnieguma iesniegšanu izsludina vienu reizi par visu pirmajai kārtai pieejamo finansējumu.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pirmās kārtas ietvaros ir Latvijas Zinātnes padome. Pēc projekta iesnieguma apstiprināšanas Latvijas Zinātnes padome ir arī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Finansējuma saņēmējs projektu īsteno kopīgi ar šādiem sadarbības partneriem: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Biomedicīnas pētījumu un studiju centru šo noteikumu </w:t>
      </w:r>
      <w:r w:rsidR="00000000" w:rsidRPr="00000000" w:rsidDel="00000000">
        <w:rPr>
          <w:rtl w:val="0"/>
        </w:rPr>
        <w:t xml:space="preserve">17.8.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Organiskās sintēzes institūtu šo noteikumu </w:t>
      </w:r>
      <w:r w:rsidR="00000000" w:rsidRPr="00000000" w:rsidDel="00000000">
        <w:rPr>
          <w:rtl w:val="0"/>
        </w:rPr>
        <w:t xml:space="preserve">17.8.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Universitāti šo noteikumu </w:t>
      </w:r>
      <w:r w:rsidR="00000000" w:rsidRPr="00000000" w:rsidDel="00000000">
        <w:rPr>
          <w:rtl w:val="0"/>
        </w:rPr>
        <w:t xml:space="preserve">17.8.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Universitātes Filozofijas un socioloģijas institūtu šo noteikumu </w:t>
      </w:r>
      <w:r w:rsidR="00000000" w:rsidRPr="00000000" w:rsidDel="00000000">
        <w:rPr>
          <w:rtl w:val="0"/>
        </w:rPr>
        <w:t xml:space="preserve">17.8.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Universitātes Matemātikas un informātikas institūtu šo noteikumu </w:t>
      </w:r>
      <w:r w:rsidR="00000000" w:rsidRPr="00000000" w:rsidDel="00000000">
        <w:rPr>
          <w:rtl w:val="0"/>
        </w:rPr>
        <w:t xml:space="preserve">17.8.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Latvijas Valsts Koksnes Ķīmijas institūtu šo noteikumu </w:t>
      </w:r>
      <w:r w:rsidR="00000000" w:rsidRPr="00000000" w:rsidDel="00000000">
        <w:rPr>
          <w:rtl w:val="0"/>
        </w:rPr>
        <w:t xml:space="preserve">17.8.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Rīgas Stradiņa universitāti šo noteikumu </w:t>
      </w:r>
      <w:r w:rsidR="00000000" w:rsidRPr="00000000" w:rsidDel="00000000">
        <w:rPr>
          <w:rtl w:val="0"/>
        </w:rPr>
        <w:t xml:space="preserve">17.8.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Rīgas Tehnisko universitāti šo noteikumu </w:t>
      </w:r>
      <w:r w:rsidR="00000000" w:rsidRPr="00000000" w:rsidDel="00000000">
        <w:rPr>
          <w:rtl w:val="0"/>
        </w:rPr>
        <w:t xml:space="preserve">17.8.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Ventspils Starptautisko radioastronomijas centru šo noteikumu </w:t>
      </w:r>
      <w:r w:rsidR="00000000" w:rsidRPr="00000000" w:rsidDel="00000000">
        <w:rPr>
          <w:rtl w:val="0"/>
        </w:rPr>
        <w:t xml:space="preserve">17.8.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zinātniskajām institūcijām šo noteikumu </w:t>
      </w:r>
      <w:r w:rsidR="00000000" w:rsidRPr="00000000" w:rsidDel="00000000">
        <w:rPr>
          <w:rtl w:val="0"/>
        </w:rPr>
        <w:t xml:space="preserve">17.7.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Pirmajai kārtai plānotais un pieejamais kopējais attiecināmais finansējums ir 34 700 000  </w:t>
      </w:r>
      <w:r w:rsidR="00000000" w:rsidRPr="00000000" w:rsidDel="00000000">
        <w:rPr>
          <w:i w:val="1"/>
          <w:rtl w:val="0"/>
        </w:rPr>
        <w:t xml:space="preserve">euro</w:t>
      </w:r>
      <w:r w:rsidR="00000000" w:rsidRPr="00000000" w:rsidDel="00000000">
        <w:rPr>
          <w:rtl w:val="0"/>
        </w:rPr>
        <w:t xml:space="preserve">, tai skaitā ERAF finansējums 29 495 000  </w:t>
      </w:r>
      <w:r w:rsidR="00000000" w:rsidRPr="00000000" w:rsidDel="00000000">
        <w:rPr>
          <w:i w:val="1"/>
          <w:rtl w:val="0"/>
        </w:rPr>
        <w:t xml:space="preserve">euro</w:t>
      </w:r>
      <w:r w:rsidR="00000000" w:rsidRPr="00000000" w:rsidDel="00000000">
        <w:rPr>
          <w:rtl w:val="0"/>
        </w:rPr>
        <w:t xml:space="preserve"> un valsts budžeta līdzfinansējums – 5 205 000 </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sagatavo projekta iesniegumu atbilstoši projekta iesniegumu atlases nolikumā noteiktajām prasībām un iesniedz to sadarbības iestādē, izmantojot Kohēzijas politikas fondu vadības informācijas sistēmas elektronisko vidi.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Pēc projekta iesnieguma apstiprināšanas finansējuma saņēmējs ar katru sadarbības partneri slēdz sadarbības līgumu atbilstoši normatīvajiem aktiem par kārtību, kādā Eiropas Savienības fondu vadībā iesaistītās institūcijas nodrošina šo fondu ieviešanu 2021.–2027. gada plānošanas periodā. Līgumā paredz pušu tiesības, pienākumus un atbildību, kā arī iekļauj vismaz šādus saturiskās un finansiālās sadarbības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partnera īstenojamās atbalstāmās darbības un sasniedzamie rādītāji;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maksājumu veikšanas kārtība šo noteikumu </w:t>
      </w:r>
      <w:r w:rsidR="00000000" w:rsidRPr="00000000" w:rsidDel="00000000">
        <w:rPr>
          <w:rtl w:val="0"/>
        </w:rPr>
        <w:t xml:space="preserve">17.7.</w:t>
      </w:r>
      <w:r w:rsidR="00000000" w:rsidRPr="00000000" w:rsidDel="00000000">
        <w:rPr>
          <w:rtl w:val="0"/>
        </w:rPr>
        <w:t xml:space="preserve"> vai </w:t>
      </w:r>
      <w:r w:rsidR="00000000" w:rsidRPr="00000000" w:rsidDel="00000000">
        <w:rPr>
          <w:rtl w:val="0"/>
        </w:rPr>
        <w:t xml:space="preserve">17.8. </w:t>
      </w:r>
      <w:r w:rsidR="00000000" w:rsidRPr="00000000" w:rsidDel="00000000">
        <w:rPr>
          <w:rtl w:val="0"/>
        </w:rPr>
        <w:t xml:space="preserve">apakšpunktā</w:t>
      </w:r>
      <w:r w:rsidR="00000000" w:rsidRPr="00000000" w:rsidDel="00000000">
        <w:rPr>
          <w:rtl w:val="0"/>
        </w:rPr>
        <w:t xml:space="preserve"> minētās atbalstāmās darbības īstenošanai un attiecināmo tiešo un netiešo izmaksu segšanai;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kārtība, kādā no sadarbības partnera atgūst neatbilstoši veiktos izdevumus;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dokumentu, pārskatu un citas informācijas aprites un glabāšanas kārtība un termiņi.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iesniedz vienu ar saimniecisko darbību nesaistītu projekta iesniegumu.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Pirmās kārtas ietvaros ir atbalstāmas šādas darbības: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Nacionālā kontaktpunkta darbības nodrošināšana, efektivitātes uzlabošana un kapacitātes celšana;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EURAXESS portāla popularizēšanas un uzturēšanas pasākumi, tostarp veicinot informācijas nodrošināšanu un ārvalstu pētnieku integrāciju Latvijas zinātniskajā vidē;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zinātnes un inovāciju kopienas interešu pārstāvniecība Briselē;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Eiropas Inovāciju un tehnoloģiju institūta kontaktpunkta darbības nodrošināšana;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atbalsts starptautiskās sadarbības un atpazīstamības nodrošināšanai, tai skaitā atbalsts projektu iesniedzējiem projektu iesniegumu izstrādei;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īstermiņa vizītes starptautiskās sadarbības veicināšanai un kopīgu projektu iesniegumu sagatavošanai;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Eiropas pētniecības telpas aktivitātes;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Eiropas pētniecības infrastruktūru stratēģijas foruma (ESFRI) Eiropas pētniecības infrastruktūru Ceļa kartes pētniecības infrastruktūru un Eiropas pētniecības infrastruktūru konsorciju Latvijas nacionālā plāna realizācija;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dalība programmas “Apvārsnis Eiropa” Eiropas partnerībās atbilstoši Latvijas stratēģiskajām prioritātēm un projektu finansēšana;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NordForsk programmas projektu finansēšana;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Pirmajā kārtā ir šādi nacionālie rādītāji: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individuālas konsultācijas potenciālajiem projektu iesniedzējiem par dalības iespējām programmas “Apvārsnis Eiropa” konkursos – vismaz 600 konsultācijas gadā;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zinātnisko institūciju piesaistītais programmas “Apvārsnis Eiropa” finansējums līdz programmas “Apvārsnis Eiropa” noslēgumam – 150 000 000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uzņēmējdarbības sektora, tai skaitā valsts kapitālsabiedrību, piesaistītais finansējums līdz programmas “Apvārsnis Eiropa” noslēgumam – 50 000 000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Projektā ir šādi izmaksu veidi: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darbību īstenošanu un nepieciešamas projekta rezultātu sasniegšanai, un šī saistība ir skaidri saprotama un pierādāma;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darbību īstenošanai un projekta rezultātu sasniegšanai.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16.1. apakšpunktā minētās tiešās attiecināmās izmaksas ietver šādas izmaksu pozīcijas: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atlīdzības izmaksas (izņemot virsstundas) šo noteikumu </w:t>
      </w:r>
      <w:r w:rsidR="00000000" w:rsidRPr="00000000" w:rsidDel="00000000">
        <w:rPr>
          <w:rtl w:val="0"/>
        </w:rPr>
        <w:t xml:space="preserve">17.11.</w:t>
      </w:r>
      <w:r w:rsidR="00000000" w:rsidRPr="00000000" w:rsidDel="00000000">
        <w:rPr>
          <w:rtl w:val="0"/>
        </w:rPr>
        <w:t xml:space="preserve"> un </w:t>
      </w:r>
      <w:r w:rsidR="00000000" w:rsidRPr="00000000" w:rsidDel="00000000">
        <w:rPr>
          <w:rtl w:val="0"/>
        </w:rPr>
        <w:t xml:space="preserve">17.12.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personāla atlīdzības izmaksas (izņemot virsstundas)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17.5.</w:t>
      </w:r>
      <w:r w:rsidR="00000000" w:rsidRPr="00000000" w:rsidDel="00000000">
        <w:rPr>
          <w:rtl w:val="0"/>
        </w:rPr>
        <w:t xml:space="preserve">, </w:t>
      </w:r>
      <w:r w:rsidR="00000000" w:rsidRPr="00000000" w:rsidDel="00000000">
        <w:rPr>
          <w:rtl w:val="0"/>
        </w:rPr>
        <w:t xml:space="preserve">17.6.</w:t>
      </w:r>
      <w:r w:rsidR="00000000" w:rsidRPr="00000000" w:rsidDel="00000000">
        <w:rPr>
          <w:rtl w:val="0"/>
        </w:rPr>
        <w:t xml:space="preserve">, </w:t>
      </w:r>
      <w:r w:rsidR="00000000" w:rsidRPr="00000000" w:rsidDel="00000000">
        <w:rPr>
          <w:rtl w:val="0"/>
        </w:rPr>
        <w:t xml:space="preserve">17.7.</w:t>
      </w:r>
      <w:r w:rsidR="00000000" w:rsidRPr="00000000" w:rsidDel="00000000">
        <w:rPr>
          <w:rtl w:val="0"/>
        </w:rPr>
        <w:t xml:space="preserve">, </w:t>
      </w:r>
      <w:r w:rsidR="00000000" w:rsidRPr="00000000" w:rsidDel="00000000">
        <w:rPr>
          <w:rtl w:val="0"/>
        </w:rPr>
        <w:t xml:space="preserve">17.8.</w:t>
      </w:r>
      <w:r w:rsidR="00000000" w:rsidRPr="00000000" w:rsidDel="00000000">
        <w:rPr>
          <w:shd w:fill="#ffffff" w:val="clear"/>
          <w:rtl w:val="0"/>
        </w:rPr>
        <w:t xml:space="preserve">, </w:t>
      </w:r>
      <w:r w:rsidR="00000000" w:rsidRPr="00000000" w:rsidDel="00000000">
        <w:rPr>
          <w:rtl w:val="0"/>
        </w:rPr>
        <w:t xml:space="preserve">17.9.</w:t>
      </w:r>
      <w:r w:rsidR="00000000" w:rsidRPr="00000000" w:rsidDel="00000000">
        <w:rPr>
          <w:rtl w:val="0"/>
        </w:rPr>
        <w:t xml:space="preserve"> un </w:t>
      </w:r>
      <w:r w:rsidR="00000000" w:rsidRPr="00000000" w:rsidDel="00000000">
        <w:rPr>
          <w:rtl w:val="0"/>
        </w:rPr>
        <w:t xml:space="preserve">17.10.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apdrošināšanas izmaksas un obligāto veselības pārbaužu izmaksas,  redzes korekcijas līdzekļu kompensācija,  finansējuma saņēmēja projekta vadības un īstenošanas personālam saskaņā ar normatīvajiem aktiem par valsts un pašvaldību institūciju amatpersonu un darbinieku atlīdzību, kā arī attiecīgās iestādes iekšējiem normatīvajiem aktiem. Ja projekta vadības un īstenošanas personāls ir nodarbināts normālu darba laiku, veselības apdrošināšanas izmaksas ir attiecināmas 100 procentu apmērā. Ja projekta vadības un īstenošanas personāls ir nodarbināts nepilnu darba laiku, veselības apdrošināšanas izmaksas nosakāmas atbilstoši nepilnā darba laika noslodzei. Ja projekta vadības un īstenošanas personāla atlīdzībai piemēro daļlaika attiecināmības principu, veselības apdrošināšanas izmaksas nosakāmas atbilstoši daļlaika noslodzei. Veselības apdrošināšanas izmaksas ir attiecināmas tikai periodā, kad projekta vadības un īstenošanas personāls ir nodarbināts projektā;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jaunradītu darba vietu vai esošo darba vietu atjaunošanai nepieciešamā aprīkojuma, tai skaitā biroja mēbeļu un tehnikas, datorprogrammu un licences iegādes vai īres izmaksas, tai skaitā aprīkojuma uzturēšanas un remonta izmaksas, ne vairāk kā 3 000 </w:t>
      </w:r>
      <w:r w:rsidR="00000000" w:rsidRPr="00000000" w:rsidDel="00000000">
        <w:rPr>
          <w:i w:val="1"/>
          <w:rtl w:val="0"/>
        </w:rPr>
        <w:t xml:space="preserve">euro</w:t>
      </w:r>
      <w:r w:rsidR="00000000" w:rsidRPr="00000000" w:rsidDel="00000000">
        <w:rPr>
          <w:rtl w:val="0"/>
        </w:rPr>
        <w:t xml:space="preserve"> vienai darba vietai visā projekta īstenošanas laikā, ja projekta vadības vai īstenošanas personāls ir nodarbināts projektā uz darba līguma pamata. Ja projekta vadības vai īstenošanas personāls ir nodarbināts nepilnu darba laiku vai daļlaiku, jaunradītas darba vietas aprīkojuma iegādes vai īres izmaksas ir attiecināmas proporcionāli darba slodzes procentuālajam sadalījumam;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iekšzemes komandējumu un dienesta braucienu izmaksas finansējuma saņēmēja projekta vadības un īstenošanas personālam un sadarbības partnera īstenošanas personālam atbilstoši vadošās iestādes izstrādātajai metodikai "Vienas vienības izmaksu standarta likmes aprēķina un piemērošanas metodika iekšzemes komandējumu izmaksām darbības programmas “Izaugsme un nodarbinātība” un Eiropas Savienības kohēzijas politikas programmas 2021.–2027.gadam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ārvalstu komandējumu izmaksas finansējuma saņēmēja projekta vadītājam un projekta īstenošanas personālam un sadarbības partnera īstenošanas personālam atbilstoši normatīvajiem aktiem, kas nosaka kārtību, kādā atlīdzināmi ar komandējumiem saistītie izdevumi, ja tās ir skaidri saistāmas ar projekta rezultāta sasniegšanu;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transporta pakalpojumu izmaksas (maksa par degvielu, transportlīdzekļu noma, transporta pakalpojumu pirkšana, maksa par sabiedriskā transporta izmantošanu) atbilstoši vadošās iestādes izstrādātajai metodikai "Vienas vienības izmaksu standarta likmes aprēķina un piemērošanas metodika 1 km izmaksām darbības programmas “Izaugsme un nodarbinātība” un Eiropas Savienības kohēzijas politikas programmas 2021.–2027.gadam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dalības maksas Eiropas pētniecības infrastruktūru stratēģijas foruma (ESFRI) Eiropas pētniecības infrastruktūru Ceļa kartes pētniecības infrastruktūrās un Eiropas pētniecības infrastruktūru konsorcijos (ERIC) šo noteikumu </w:t>
      </w:r>
      <w:r w:rsidR="00000000" w:rsidRPr="00000000" w:rsidDel="00000000">
        <w:rPr>
          <w:rtl w:val="0"/>
        </w:rPr>
        <w:t xml:space="preserve">17.8.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programmas “Apvārsnis Eiropa” Eiropas partnerību, NordForsk un citu starptautisko pētniecības un attīstības sadarbības iniciatīvu ietvaros atvērtajos projektu konkursos iesniegto un atbalstīto ar saimniecisku darbību nesaistīto projektu Latvijas partneru daļas īstenošanas izmaksas šo noteikumu </w:t>
      </w:r>
      <w:r w:rsidR="00000000" w:rsidRPr="00000000" w:rsidDel="00000000">
        <w:rPr>
          <w:rtl w:val="0"/>
        </w:rPr>
        <w:t xml:space="preserve">17.9.</w:t>
      </w:r>
      <w:r w:rsidR="00000000" w:rsidRPr="00000000" w:rsidDel="00000000">
        <w:rPr>
          <w:rtl w:val="0"/>
        </w:rPr>
        <w:t xml:space="preserve"> un </w:t>
      </w:r>
      <w:r w:rsidR="00000000" w:rsidRPr="00000000" w:rsidDel="00000000">
        <w:rPr>
          <w:rtl w:val="0"/>
        </w:rPr>
        <w:t xml:space="preserve">17.10.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pakalpojumu izmaksas ārvalstu ekspertu piesaistei šo noteikumu </w:t>
      </w:r>
      <w:r w:rsidR="00000000" w:rsidRPr="00000000" w:rsidDel="00000000">
        <w:rPr>
          <w:rtl w:val="0"/>
        </w:rPr>
        <w:t xml:space="preserve">17.5. </w:t>
      </w:r>
      <w:r w:rsidR="00000000" w:rsidRPr="00000000" w:rsidDel="00000000">
        <w:rPr>
          <w:rtl w:val="0"/>
        </w:rPr>
        <w:t xml:space="preserve">apakšpunktā</w:t>
      </w:r>
      <w:r w:rsidR="00000000" w:rsidRPr="00000000" w:rsidDel="00000000">
        <w:rPr>
          <w:rtl w:val="0"/>
        </w:rPr>
        <w:t xml:space="preserve"> minētās atbalstāmās darbības īstenošanai. Ja pakalpojuma sniedzējs ir fiziska persona un tā nav reģistrējusies Valsts ieņēmumu dienestā kā pašnodarbināta persona, attiecināmas ir arī darba devēja valsts sociālās apdrošināšanas obligātās iemaksas;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pakalpojumu izmaksas horizontālā principa "Vienlīdzība, iekļaušana, nediskriminācija un pamattiesību ievērošana" darbību īstenošanai, tai skaitā zīmju valodas tulku, vieglās valodas tulkošanas, reāllaika transkripcijas, subtitru nodrošināšanai semināru, konferenču un komunikācijas pasākumu dalībniekiem;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ar semināru, diskusiju, konferenču, un mācību organizēšanu un īstenošanu, ar pārstāvniecību Briselē saistītās izmaksas, tai skaitā ekspertu izmaksas, telpu īre, ja aktivitāšu īstenošanai nepieciešams īrēt telpas ārpus finansējuma saņēmēja juridiskās adreses, un izdales materiālu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informatīvo un mācību materiālu izstrādes un publiskošanas izmaksas šo noteikumu </w:t>
      </w:r>
      <w:r w:rsidR="00000000" w:rsidRPr="00000000" w:rsidDel="00000000">
        <w:rPr>
          <w:rtl w:val="0"/>
        </w:rPr>
        <w:t xml:space="preserve">17.1.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komunikācijas un vizuālās identitātes prasību nodrošināšanas  pasākumu izmaksas atbilstoši normatīvajiem aktiem, kas nosaka kārtību, kādā Eiropas Savienības fondu vadībā iesaistītās institūcijas nodrošina šo fondu ieviešanu 2021.–2027. gada plānošanas periodā, šo noteikumu </w:t>
      </w:r>
      <w:r w:rsidR="00000000" w:rsidRPr="00000000" w:rsidDel="00000000">
        <w:rPr>
          <w:rtl w:val="0"/>
        </w:rPr>
        <w:t xml:space="preserve">17.12.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19.2. </w:t>
      </w:r>
      <w:r w:rsidR="00000000" w:rsidRPr="00000000" w:rsidDel="00000000">
        <w:rPr>
          <w:rtl w:val="0"/>
        </w:rPr>
        <w:t xml:space="preserve">apakšpunktā</w:t>
      </w:r>
      <w:r w:rsidR="00000000" w:rsidRPr="00000000" w:rsidDel="00000000">
        <w:rPr>
          <w:rtl w:val="0"/>
        </w:rPr>
        <w:t xml:space="preserve"> minētās netiešās attiecināmās izmaksas plāno kā vienu izmaksu pozīciju, piemērojot netiešo izmaksu vienoto likmi 15 procentu apmērā no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minētajām tiešajām attiecināmajām personāla izmaksām.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projekta īstenošanas laikā atbildīgā iestāde vai vadošā iestāde izstrādā vienkāršoto izmaksu metodiku kādām no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minētajām izmaksām, tām piemēro atbildīgās iestādes vai vadošās iestādes izstrādāto metodiku atbilstoši metodikā noteiktajam spēkā stāšanās laikam un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Pirmās kārtas ietvaros finansējuma saņēmējam izmaksas ir attiecināmas no 2023. gada 1. decembra, ja tās atbilst šajos noteikumos minētajām izmaksu pozīcijām. Sadarbības partnerim izmaksas ir attiecināmas pēc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minētā sadarbības līguma noslēgšanas, bet ne agrāk kā no dienas, kad noslēgta vienošanās par projekta īstenošanu.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Finansējuma saņēmējs un sadarbības partneris nodrošina projekta īstenošanas finanšu plūsmas un darbību veidu skaidru nodalīšanu no citu finansējuma saņēmēja un sadarbības partnera darbību finanšu plūsmām un darbību veidiem, tai skaitā novēršot dubultā finansējuma risku un pārklāšanos ar citiem valsts un ārvalstu finanšu instrumentiem.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Pirmajā kārtā finansējuma saņēmējs uzkrāj datus par: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minēto nacionālo rādītāju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rādītāja "Mediju kampaņu, semināru, konferenču un komunikācijas pasākumu skaits, kuros sabiedrības informēšanai tika nodrošināti cilvēkiem ar dažāda veida funkcionāliem traucējumiem piekļūstami formāti (piemēram, tulkošana zīmju valodā, subtitrēšana, reāllaika transkripcija, raidījumu un pasākumu ieraksti)" izpildi.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Pirmās kārtas projekta īstenošanas uzraudzībai Latvijas Zinātnes padome izveido projekta uzraudzības padomi, kuras sastāvā tiek iekļauta Izglītības un zinātnes ministrija, Latvijas Zinātnes padome, Ekonomikas ministrija un Latvijas investīciju un attīstības aģentūra. Projekta uzraudzības padomes sastāvā novērotāju statusā var tikt iekļauti pārstāvji arī no citām institūcijām, tai skaitā no Finanšu ministrijas, Centrālās finanšu un līgumu aģentūras un atbildīgās iestādes. Padomes darbību nosaka Latvijas Zinātnes padomes izstrādāts un apstiprināts nolikums.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saņēmējs vismaz vienu reizi gadā iesniedz ziņojumu projekta uzraudzības padomei par projekta īstenošanas progresu, tai skaitā par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noteikto rādītāju sasniegtajām vērtībām, un prezentē projekta rezultātus projekta uzraudzības padomē.  Projekta uzraudzības padome var uzdot finansējuma saņēmējam veikt izmaiņas projekta īstenošanas gaitā, ja konstatēti riski projekta ieviešanas kvalitātē.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Pirmo projekta uzraudzības padomes sēdi sasauc ne vēlāk kā trīs mēnešus pēc vienošanās par projekta īstenošanu noslēgšanas. Pirmajā projekta uzraudzības padomes sēdē finansējuma saņēmējs prezentē projekta īstenošanas, vadības un uzraudzības vadības sistēmu.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Otrās kārtas projektu īstenošanas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Otro kārtu īsteno atklātas projektu iesniegumu atlases veidā.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Otrajā atlases kārtā  atbalsts paredzēts programmas "Apvārsnis Eiropa" un programmas 10. IP virs kvalitātes sliekšņa novērtētu, bet finansējumu nesaņēmušu projektu vai to daļu finansēšanai, kas, sākot ar 2021. gada 1. janvāri, ir iesniegti šādās apakšprogrammās: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Izcilības izplatīšanas un dalības paplašināšanas (Spreading Excellence and Widening Participation) apakšprogramma ERA Chairs;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Marijas Sklodovskas-Kirī stipendijas apakšprogrammas: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stipendijas (European Fellowship);</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Pasaules stipendijas (Global Fellowship);</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zinātnieku nakts (MSCA and Citizens);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Ukrainas pētnieku stipendijas (MSCA4Ukraine);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Pētniecības padomes (European Research Council) Frontier Research granti: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Starting grant (ERC-SG);</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Consolidator grant (ERC-CG);</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Advanced grants (ERC-AG);</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Proof of Concept (ERC-PoC).</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Otrajā kārtā projekta iesniedzējs ir zinātniskā institūcija, bet šo noteikumu </w:t>
      </w:r>
      <w:r w:rsidR="00000000" w:rsidRPr="00000000" w:rsidDel="00000000">
        <w:rPr>
          <w:rtl w:val="0"/>
        </w:rPr>
        <w:t xml:space="preserve">30.2.3. </w:t>
      </w:r>
      <w:r w:rsidR="00000000" w:rsidRPr="00000000" w:rsidDel="00000000">
        <w:rPr>
          <w:rtl w:val="0"/>
        </w:rPr>
        <w:t xml:space="preserve">apakšpunktā</w:t>
      </w:r>
      <w:r w:rsidR="00000000" w:rsidRPr="00000000" w:rsidDel="00000000">
        <w:rPr>
          <w:rtl w:val="0"/>
        </w:rPr>
        <w:t xml:space="preserve"> minētās programmas ietvaros projekta iesniedzējs var būt arī tiešās pārvaldes iestāde, kas otrajā kārtā iesniedz vienu vai vairākus projektu iesniegumus.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Otrās kārtas ietvaros finansējuma saņēmējs īsteno projektu, kas nav saistīts ar saimnieciskās darbības veikšanu.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Otrajai kārtai plānotais kopējais attiecināmais finansējums ir 29 189 682 </w:t>
      </w:r>
      <w:r w:rsidR="00000000" w:rsidRPr="00000000" w:rsidDel="00000000">
        <w:rPr>
          <w:i w:val="1"/>
          <w:rtl w:val="0"/>
        </w:rPr>
        <w:t xml:space="preserve">euro</w:t>
      </w:r>
      <w:r w:rsidR="00000000" w:rsidRPr="00000000" w:rsidDel="00000000">
        <w:rPr>
          <w:rtl w:val="0"/>
        </w:rPr>
        <w:t xml:space="preserve"> (tai skaitā elastības finansējuma apjoms 11 654 274 </w:t>
      </w:r>
      <w:r w:rsidR="00000000" w:rsidRPr="00000000" w:rsidDel="00000000">
        <w:rPr>
          <w:i w:val="1"/>
          <w:rtl w:val="0"/>
        </w:rPr>
        <w:t xml:space="preserve">euro</w:t>
      </w:r>
      <w:r w:rsidR="00000000" w:rsidRPr="00000000" w:rsidDel="00000000">
        <w:rPr>
          <w:rtl w:val="0"/>
        </w:rPr>
        <w:t xml:space="preserve">), tai skaitā ERAF finansējums 24 811 229 </w:t>
      </w:r>
      <w:r w:rsidR="00000000" w:rsidRPr="00000000" w:rsidDel="00000000">
        <w:rPr>
          <w:i w:val="1"/>
          <w:rtl w:val="0"/>
        </w:rPr>
        <w:t xml:space="preserve">euro</w:t>
      </w:r>
      <w:r w:rsidR="00000000" w:rsidRPr="00000000" w:rsidDel="00000000">
        <w:rPr>
          <w:rtl w:val="0"/>
        </w:rPr>
        <w:t xml:space="preserve"> (tai skaitā elastības finansējuma apjoms 9 906 133 </w:t>
      </w:r>
      <w:r w:rsidR="00000000" w:rsidRPr="00000000" w:rsidDel="00000000">
        <w:rPr>
          <w:i w:val="1"/>
          <w:rtl w:val="0"/>
        </w:rPr>
        <w:t xml:space="preserve">euro</w:t>
      </w:r>
      <w:r w:rsidR="00000000" w:rsidRPr="00000000" w:rsidDel="00000000">
        <w:rPr>
          <w:rtl w:val="0"/>
        </w:rPr>
        <w:t xml:space="preserve">) un valsts budžeta līdzfinansējums – 4 378 453  </w:t>
      </w:r>
      <w:r w:rsidR="00000000" w:rsidRPr="00000000" w:rsidDel="00000000">
        <w:rPr>
          <w:i w:val="1"/>
          <w:rtl w:val="0"/>
        </w:rPr>
        <w:t xml:space="preserve">euro</w:t>
      </w:r>
      <w:r w:rsidR="00000000" w:rsidRPr="00000000" w:rsidDel="00000000">
        <w:rPr>
          <w:rtl w:val="0"/>
        </w:rPr>
        <w:t xml:space="preserve"> (tai skaitā elastības finansējuma apjoms 1 748 141  </w:t>
      </w:r>
      <w:r w:rsidR="00000000" w:rsidRPr="00000000" w:rsidDel="00000000">
        <w:rPr>
          <w:i w:val="1"/>
          <w:rtl w:val="0"/>
        </w:rPr>
        <w:t xml:space="preserve">euro</w:t>
      </w:r>
      <w:r w:rsidR="00000000" w:rsidRPr="00000000" w:rsidDel="00000000">
        <w:rPr>
          <w:rtl w:val="0"/>
        </w:rPr>
        <w:t xml:space="preserve">). Otrajai kārtai pieejamais kopējais publiskais attiecināmais finansējums ir 17 535 408 </w:t>
      </w:r>
      <w:r w:rsidR="00000000" w:rsidRPr="00000000" w:rsidDel="00000000">
        <w:rPr>
          <w:i w:val="1"/>
          <w:rtl w:val="0"/>
        </w:rPr>
        <w:t xml:space="preserve">euro</w:t>
      </w:r>
      <w:r w:rsidR="00000000" w:rsidRPr="00000000" w:rsidDel="00000000">
        <w:rPr>
          <w:rtl w:val="0"/>
        </w:rPr>
        <w:t xml:space="preserve">, ko veido ERAF finansējums 14 905 096  </w:t>
      </w:r>
      <w:r w:rsidR="00000000" w:rsidRPr="00000000" w:rsidDel="00000000">
        <w:rPr>
          <w:i w:val="1"/>
          <w:rtl w:val="0"/>
        </w:rPr>
        <w:t xml:space="preserve">euro</w:t>
      </w:r>
      <w:r w:rsidR="00000000" w:rsidRPr="00000000" w:rsidDel="00000000">
        <w:rPr>
          <w:rtl w:val="0"/>
        </w:rPr>
        <w:t xml:space="preserve"> apmērā un valsts budžeta līdzfinansējums 2 630 312 </w:t>
      </w:r>
      <w:r w:rsidR="00000000" w:rsidRPr="00000000" w:rsidDel="00000000">
        <w:rPr>
          <w:i w:val="1"/>
          <w:rtl w:val="0"/>
        </w:rPr>
        <w:t xml:space="preserve"> euro</w:t>
      </w:r>
      <w:r w:rsidR="00000000" w:rsidRPr="00000000" w:rsidDel="00000000">
        <w:rPr>
          <w:rtl w:val="0"/>
        </w:rPr>
        <w:t xml:space="preserve"> apmērā.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Otrajā kārtā ir šādi nacionālie rādītāji: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oriģināli zinātniskie raksti, kas publicēti Web of Science vai SCOPUS (A vai B) datubāzēs iekļautos žurnālos vai konferenču rakstu krājumos;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tehnoloģiju tiesības: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patenti;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citi nemateriālie aktīvi;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intelektuālā īpašuma licences līgumi;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jauna produkta vai jaunas tehnoloģijas prototips;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jaunas ārstniecības un diagnostikas metodes (tai skaitā nekomercializējama metode), kas papildina šo noteikumu </w:t>
      </w:r>
      <w:r w:rsidR="00000000" w:rsidRPr="00000000" w:rsidDel="00000000">
        <w:rPr>
          <w:rtl w:val="0"/>
        </w:rPr>
        <w:t xml:space="preserve">34.1.</w:t>
      </w:r>
      <w:r w:rsidR="00000000" w:rsidRPr="00000000" w:rsidDel="00000000">
        <w:rPr>
          <w:rtl w:val="0"/>
        </w:rPr>
        <w:t xml:space="preserve">, </w:t>
      </w:r>
      <w:r w:rsidR="00000000" w:rsidRPr="00000000" w:rsidDel="00000000">
        <w:rPr>
          <w:rtl w:val="0"/>
        </w:rPr>
        <w:t xml:space="preserve">34.2.</w:t>
      </w:r>
      <w:r w:rsidR="00000000" w:rsidRPr="00000000" w:rsidDel="00000000">
        <w:rPr>
          <w:rtl w:val="0"/>
        </w:rPr>
        <w:t xml:space="preserve">, </w:t>
      </w:r>
      <w:r w:rsidR="00000000" w:rsidRPr="00000000" w:rsidDel="00000000">
        <w:rPr>
          <w:rtl w:val="0"/>
        </w:rPr>
        <w:t xml:space="preserve">34.3.</w:t>
      </w:r>
      <w:r w:rsidR="00000000" w:rsidRPr="00000000" w:rsidDel="00000000">
        <w:rPr>
          <w:rtl w:val="0"/>
        </w:rPr>
        <w:t xml:space="preserve"> un </w:t>
      </w:r>
      <w:r w:rsidR="00000000" w:rsidRPr="00000000" w:rsidDel="00000000">
        <w:rPr>
          <w:rtl w:val="0"/>
        </w:rPr>
        <w:t xml:space="preserve">34.4.</w:t>
      </w:r>
      <w:r w:rsidR="00000000" w:rsidRPr="00000000" w:rsidDel="00000000">
        <w:rPr>
          <w:rtl w:val="0"/>
        </w:rPr>
        <w:t xml:space="preserve"> apakšpunktā minētos rādītājus;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citi pētījuma vai projekta specifikai atbilstoši rādītāji (tai skaitā dati), kas papildina šo noteikumu </w:t>
      </w:r>
      <w:r w:rsidR="00000000" w:rsidRPr="00000000" w:rsidDel="00000000">
        <w:rPr>
          <w:rtl w:val="0"/>
        </w:rPr>
        <w:t xml:space="preserve">34.1.</w:t>
      </w:r>
      <w:r w:rsidR="00000000" w:rsidRPr="00000000" w:rsidDel="00000000">
        <w:rPr>
          <w:rtl w:val="0"/>
        </w:rPr>
        <w:t xml:space="preserve">, </w:t>
      </w:r>
      <w:r w:rsidR="00000000" w:rsidRPr="00000000" w:rsidDel="00000000">
        <w:rPr>
          <w:rtl w:val="0"/>
        </w:rPr>
        <w:t xml:space="preserve">34.2.</w:t>
      </w:r>
      <w:r w:rsidR="00000000" w:rsidRPr="00000000" w:rsidDel="00000000">
        <w:rPr>
          <w:rtl w:val="0"/>
        </w:rPr>
        <w:t xml:space="preserve">, </w:t>
      </w:r>
      <w:r w:rsidR="00000000" w:rsidRPr="00000000" w:rsidDel="00000000">
        <w:rPr>
          <w:rtl w:val="0"/>
        </w:rPr>
        <w:t xml:space="preserve">34.3.</w:t>
      </w:r>
      <w:r w:rsidR="00000000" w:rsidRPr="00000000" w:rsidDel="00000000">
        <w:rPr>
          <w:rtl w:val="0"/>
        </w:rPr>
        <w:t xml:space="preserve"> un </w:t>
      </w:r>
      <w:r w:rsidR="00000000" w:rsidRPr="00000000" w:rsidDel="00000000">
        <w:rPr>
          <w:rtl w:val="0"/>
        </w:rPr>
        <w:t xml:space="preserve">34.4.</w:t>
      </w:r>
      <w:r w:rsidR="00000000" w:rsidRPr="00000000" w:rsidDel="00000000">
        <w:rPr>
          <w:rtl w:val="0"/>
        </w:rPr>
        <w:t xml:space="preserve"> apakšpunktā minētos rādītājus.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Otrās kārtas ietvaros finansējuma saņēmējam ir jāuzkrāj šādi RIS3 monitoringa rādītāji: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pētniecības un attīstības izdevumu apjoms: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publiskais finansējums pa RIS3 jomām,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privātais finansējums pa RIS3 jomām,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fundamentālajiem pētījumiem,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rūpnieciskiem (lietišķiem) pētījumiem,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eksperimentālās izstrādes pētījumiem,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darba spēka izmaksām,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kapitālizdevumiem (iekārtas, intelektuālā īpašuma tiesības, datoru programmatūra),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ārējiem izdevumiem pētniecības darbiem, kas pasūtīti citās iestādēs, uzņēmumos, organizācijās,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jaunradītās tehnoloģijas;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jaunradītie produkti;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iesaistītais personāls: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zinātniskais personāls – skaits;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zinātniskais personāls – pilnas slodzes ekvivalents;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zinātnes tehniskais personāls – skaits;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zinātnes tehniskais personāls – pilnas slodzes ekvivalents.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Projekta iesniedzējs otrajā kārtā sagatavo projekta iesniegumu atbilstoši projekta iesniegumu atlases nolikumā noteiktajām prasībām un iesniedz to sadarbības iestādē, izmantojot Kohēzijas politikas fondu vadības informācijas sistēmas elektronisko vidi. Pielikumā pievieno šādus dokumentus: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"Apvārsnis Eiropa" ietvaros šo noteikumu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minētajās apakšprogrammās iesniegta projekta pieteikuma apliecinātu kopiju;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dokumentāciju, kas apliecina, ka projekta pieteikumam ir veikts projekta kvalitātes izvērtējums un tas ir pārvarējis noteikto kvalitātes slieksni programmas "Apvārsnis Eiropa" projektu pieteikumu vērtēšanā: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Komisijas izsniegtu Izcilības zīmoga sertifikātu (Seal of Excellence), ja konkrētajai programmas "Apvārsnis Eiropa" apakšprogrammai Eiropas Komisija piešķir Izcilības zīmoga sertifikātu;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izdruku no informācijas sistēmas Research Participant Portal, kas satur informāciju par projekta novērtējumu un noteikto novērtējuma kvalitātes slieksni (Evaluation Summary Report);</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konkrētajai šo noteikumu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minētajai apakšprogrammai Eiropas Komisija nepiešķir Izcilības zīmoga sertifikātu vai projekts iesniegts, pirms Eiropas Komisija uzsākusi Izcilības zīmoga sertifikāta piešķiršanu, papildus šo noteikumu </w:t>
      </w:r>
      <w:r w:rsidR="00000000" w:rsidRPr="00000000" w:rsidDel="00000000">
        <w:rPr>
          <w:rtl w:val="0"/>
        </w:rPr>
        <w:t xml:space="preserve">36.2. </w:t>
      </w:r>
      <w:r w:rsidR="00000000" w:rsidRPr="00000000" w:rsidDel="00000000">
        <w:rPr>
          <w:rtl w:val="0"/>
        </w:rPr>
        <w:t xml:space="preserve">apakšpunktā</w:t>
      </w:r>
      <w:r w:rsidR="00000000" w:rsidRPr="00000000" w:rsidDel="00000000">
        <w:rPr>
          <w:rtl w:val="0"/>
        </w:rPr>
        <w:t xml:space="preserve"> minētajiem dokumentiem – Eiropas Komisijas atbildīgās iestādes informāciju par projekta noraidīšanu nepietiekama finansējuma dēļ vai projekta iekļaušanu rezerves sarakstā;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izdruku no informācijas sistēmas Research Participant Portal, kas satur informāciju par projekta pieteikuma iesniegšanas datumu, ja informācija nav norādīta šo noteikumu </w:t>
      </w:r>
      <w:r w:rsidR="00000000" w:rsidRPr="00000000" w:rsidDel="00000000">
        <w:rPr>
          <w:rtl w:val="0"/>
        </w:rPr>
        <w:t xml:space="preserve">36.2.</w:t>
      </w:r>
      <w:r w:rsidR="00000000" w:rsidRPr="00000000" w:rsidDel="00000000">
        <w:rPr>
          <w:rtl w:val="0"/>
        </w:rPr>
        <w:t xml:space="preserve"> vai </w:t>
      </w:r>
      <w:r w:rsidR="00000000" w:rsidRPr="00000000" w:rsidDel="00000000">
        <w:rPr>
          <w:rtl w:val="0"/>
        </w:rPr>
        <w:t xml:space="preserve">36.3. </w:t>
      </w:r>
      <w:r w:rsidR="00000000" w:rsidRPr="00000000" w:rsidDel="00000000">
        <w:rPr>
          <w:rtl w:val="0"/>
        </w:rPr>
        <w:t xml:space="preserve">apakšpunktā</w:t>
      </w:r>
      <w:r w:rsidR="00000000" w:rsidRPr="00000000" w:rsidDel="00000000">
        <w:rPr>
          <w:rtl w:val="0"/>
        </w:rPr>
        <w:t xml:space="preserve"> minētajos dokumentos;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apliecinājumu, ka iesniegtais projekts netiks īstenots programmā "Apvārsnis Eiropa";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programmas "Apvārsnis Eiropa" ietvaros šo noteikumu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minētajās apakšprogrammās iesniegta projekta pieteikuma precizētu finansēšanas plānu, budžetu un citas saistītās projekta iesnieguma sadaļas atbilstoši projekta iesniegumu atlases kārtas nolikumā noteiktajam.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Otrajā kārtā attiecināmas ir tiešās projekta īstenošanas izmaksas šo noteikumu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minēto atbalstāmo apakšprogrammas projektu īstenošanai un projekta netiešās attiecināmās izmaksas, kas atbilst attiecīgās šo noteikumu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noteiktās apakšprogrammas Eiropas Komisijas Darba programmā (Work Programme) noteiktajam un atbilst Eiropas Parlamenta un Padomes 2021. gada 28. aprīļa Regulai (ES) Nr. 2021/695, ar ko izveido Pētniecības un inovācijas pamatprogrammu "Apvārsnis Eiropa",  nosaka tās dalības un rezultātu izplatīšanas noteikumus un atceļ Regulas (ES) Nr. 1290/2013 un (ES) Nr. 1291/2013 (Eiropas Savienības Oficiālais Vēstnesis, 2021. gada 12. maijs, Nr. L 170), tostarp piemērojot vienas vienības izmaksas, ja tādas ir paredzētas attiecīgajos šo noteikumu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minēto apakšprogrammu finansēšanas nosacījumos, ciktāl Darba programmā (Work Programme) noteiktās izmaksas nav pretrunā ar Eiropas Savienības struktūrfondu normatīvo aktu regulējumu.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30.2.3. </w:t>
      </w:r>
      <w:r w:rsidR="00000000" w:rsidRPr="00000000" w:rsidDel="00000000">
        <w:rPr>
          <w:rtl w:val="0"/>
        </w:rPr>
        <w:t xml:space="preserve">apakšpunktā</w:t>
      </w:r>
      <w:r w:rsidR="00000000" w:rsidRPr="00000000" w:rsidDel="00000000">
        <w:rPr>
          <w:rtl w:val="0"/>
        </w:rPr>
        <w:t xml:space="preserve"> minēto atbalstāmo apakšprogrammas projektu īstenošanai personāla izmaksas, ja projektā darbinieks ir nodarbināts mazāk nekā 30 procentu apmērā no normālā darba laika, ir attiecināmas, ja projektu īsteno zinātniskā institūcija. Atlīdzības izmaksas ir veicamas saskaņā ar zinātniskās institūcijas atalgojuma politikā noteikto stundas atlīdzības likmi, ņemot vērā projektā nostrādāto stundu skaitu. Attiecināmajās personāla atlīdzības izmaksās iekļauj tikai darbinieka algu bez normatīvajos aktos noteiktajām piemaksām un sociālo garantiju izmaksām.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Projekta īstenošanas laiks otrajā kārtā ir no dienas, kad noslēgta vienošanās vai līgums par projekta īstenošanu, līdz 2029. gada 31. decembrim. Šo noteikumu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minēto programmas "Apvārsnis Eiropa" atbalstāmo apakšprogrammu projektos veiktās darbības ir atbalstāmas sākot ar 2021. gada 1. janvāri.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Ja otrās kārtas projekta īstenošanas laikā finansējuma saņēmējam ir paredzēts avanss, to var izmaksāt pa daļām. Viens avansa maksājums nepārsniedz 30 procentus no projektam piešķirtā publiskā finansējuma kopsummas. Pēc tam kad noslēgta vienošanās vai līgums par projekta īstenošanu, sadarbības iestāde, pamatojoties uz finansējuma saņēmēja rakstisku avansa pieprasījumu, nodrošina finansējuma saņēmējam avansa maksājumu atbilstoši normatīvajiem aktiem par valsts budžeta līdzekļu plānošanu Eiropas Savienības fondu projektu īstenošanai un maksājumu veikšanai 2021.-2027. gada plānošanas periodā.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Otrajā kārtā finansējuma saņēmējs uzkrāj datus par: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minēto nacionālo rādītāju izpildi;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rādītāja "Mediju kampaņu, semināru, konferenču un komunikācijas pasākumu skaits, kuros sabiedrības informēšanai tika nodrošināti cilvēkiem ar dažāda veida funkcionāliem traucējumiem piekļūstami formāti (piemēram, tulkošana zīmju valodā, subtitrēšana, reāllaika transkripcija, raidījumu un pasākumu ieraksti)" izpildi.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Otrās kārtas projektu īstenošanas uzraudzībai Izglītības un zinātnes ministrija vai tās deleģētā iestāde sadarbībā ar sadarbības iestādi nodrošina šo noteikumu </w:t>
      </w:r>
      <w:r w:rsidR="00000000" w:rsidRPr="00000000" w:rsidDel="00000000">
        <w:rPr>
          <w:rtl w:val="0"/>
        </w:rPr>
        <w:t xml:space="preserve">30.1.</w:t>
      </w:r>
      <w:r w:rsidR="00000000" w:rsidRPr="00000000" w:rsidDel="00000000">
        <w:rPr>
          <w:rtl w:val="0"/>
        </w:rPr>
        <w:t xml:space="preserve">, </w:t>
      </w:r>
      <w:r w:rsidR="00000000" w:rsidRPr="00000000" w:rsidDel="00000000">
        <w:rPr>
          <w:rtl w:val="0"/>
        </w:rPr>
        <w:t xml:space="preserve">30.2.1.</w:t>
      </w:r>
      <w:r w:rsidR="00000000" w:rsidRPr="00000000" w:rsidDel="00000000">
        <w:rPr>
          <w:rtl w:val="0"/>
        </w:rPr>
        <w:t xml:space="preserve">, </w:t>
      </w:r>
      <w:r w:rsidR="00000000" w:rsidRPr="00000000" w:rsidDel="00000000">
        <w:rPr>
          <w:rtl w:val="0"/>
        </w:rPr>
        <w:t xml:space="preserve">30.2.2.</w:t>
      </w:r>
      <w:r w:rsidR="00000000" w:rsidRPr="00000000" w:rsidDel="00000000">
        <w:rPr>
          <w:rtl w:val="0"/>
        </w:rPr>
        <w:t xml:space="preserve">  un </w:t>
      </w:r>
      <w:r w:rsidR="00000000" w:rsidRPr="00000000" w:rsidDel="00000000">
        <w:rPr>
          <w:rtl w:val="0"/>
        </w:rPr>
        <w:t xml:space="preserve">30.3. </w:t>
      </w:r>
      <w:r w:rsidR="00000000" w:rsidRPr="00000000" w:rsidDel="00000000">
        <w:rPr>
          <w:rtl w:val="0"/>
        </w:rPr>
        <w:t xml:space="preserve">apakšpunktā</w:t>
      </w:r>
      <w:r w:rsidR="00000000" w:rsidRPr="00000000" w:rsidDel="00000000">
        <w:rPr>
          <w:rtl w:val="0"/>
        </w:rPr>
        <w:t xml:space="preserve"> minēto programmu ietvaros iesniegta projekta vidusposma un gala rezultātu zinātniskās kvalitātes starptautisku novērtēšanu, ievērojot šādus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izvērtējumu veic zinātnisko ekspertu datubāzēs iekļautie eksperti;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un zinātnes ministrija vai tās deleģētā iestāde izstrādā un ar sadarbības iestādi saskaņo izvērtējumu standartformas, tajā skaitā ietverot prasību ekspertam vidusposma rezultātu izvērtējumā norādīt, kā projekta izpildes progress saskan ar plānoto, un sniegt ieteikumus darba plāna koriģēšanai, ja nepieciešams, bet gala rezultātu izvērtējumā – pamatot, cik lielā mērā projekta plānotie rezultāti ir sasniegti (novērtējumu izsakot arī procentos);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ņemot vērā vidusposma rezultātu izvērtējuma secinājumus un ieteikumus, Izglītības un zinātnes ministrija, sadarbības iestāde, atbildīgā iestāde un finansējuma saņēmējs, ja nepieciešams, vienojas par grozījumiem projekta darba plānā;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gala rezultātu izvērtējumu sadarbības iestāde izmanto lēmuma pieņemšanā par projekta mērķa un plānoto rezultātu sasniegšanu. Pamatojoties uz gala izvērtējumu par projektā plānoto rezultātu sasniegšanas līmeni, sadarbības iestāde pieņem lēmumu par finanšu korekcijas piemērošanu. Par minēto lēmumu sadarbības iestāde informē atbildīgo iestādi.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Finansējuma saņēmējs projektu īstenošanu plāno saskaņā ar vienošanos vai līgumu par projekta īstenošanu, kas noslēgta starp finansējuma saņēmēju un sadarbības iestādi, bet ne ilgāk kā līdz 2029. gada 31.decembrim.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Projekta īstenošanas gaitā radušos izmaksu sadārdzinājumu finansējuma saņēmējs sedz no saviem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Publiskos iepirkumus finansējuma saņēmējs veic atklātā, pārredzamā, konkurenci nodrošinošā,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inovāciju publiskais iepirkums un sociāli atbildīgs publiskais iepirkums).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Pasākuma atbalstāmo darbību ietvaros ir attiecināms pievienotās vērtības nodoklis tiešajām attiecināmajām izmaksām 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Nr.2021/1060) 64.panta 1.punkta “c” apakšpunktā ietvertajiem nosacījumiem, ja vien nav atgūstams saskaņā ar valsts tiesību aktiem.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Finansējuma saņēmējs nodrošina komunikācijas un vizuālās identitātes prasību nodrošināšanas pasākumus saskaņā ar Regulas Nr.2021/1060  47. un 50. pantu un normatīvajiem aktiem, kas nosaka kārtību, kādā Eiropas Savienības fondu vadībā iesaistītās institūcijas nodrošina šo fondu ieviešanu 2021.–2027.gada plānošanas periodā, kā arī ievēro Eiropas Savienības fondu 2021.–2027. gada plānošanas perioda un Atveseļošanas fonda komunikācijas un dizaina vadlīnijas.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Finansējuma saņēmējs un sadarbības partneris nodrošina interešu konflikta neesību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paraksta interešu konflikta neesības apliecinājumu.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Finansējuma saņēmējs informāciju par projekta īstenošanas gaitu savā tīmekļvietnē aktualizē tiklīdz tā pieejama, bet ne retāk kā reizi trijos mēnešos.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23-TA-1557</w:t>
    </w:r>
    <w:r>
      <w:br/>
    </w:r>
    <w:r w:rsidR="00000000" w:rsidRPr="00000000" w:rsidDel="00000000">
      <w:rPr>
        <w:rtl w:val="0"/>
      </w:rPr>
      <w:t xml:space="preserve">Izdrukāts 29.07.2026. 23.22 - 1.0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23-TA-1557</w:t>
    </w:r>
    <w:r>
      <w:br/>
    </w:r>
    <w:r w:rsidR="00000000" w:rsidRPr="00000000" w:rsidDel="00000000">
      <w:rPr>
        <w:rtl w:val="0"/>
      </w:rPr>
      <w:t xml:space="preserve">Izdrukāts 29.07.2026. 23.22 - 1.0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noteikumu_projekts_23-TA-1557.docx</dc:title>
</cp:coreProperties>
</file>

<file path=docProps/custom.xml><?xml version="1.0" encoding="utf-8"?>
<Properties xmlns="http://schemas.openxmlformats.org/officeDocument/2006/custom-properties" xmlns:vt="http://schemas.openxmlformats.org/officeDocument/2006/docPropsVTypes"/>
</file>