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
        <w:contextualSpacing w:val="0"/>
        <w:jc w:val="right"/>
        <w:spacing w:before="240" w:beforeAutospacing="0"/>
        <w:spacing w:lineRule="auto" w:line="240"/>
        <w:pBdr/>
        <w:rPr>
          <w:b w:val="1"/>
          <w:rtl w:val="0"/>
        </w:rPr>
      </w:pPr>
      <w:r w:rsidR="00000000" w:rsidRPr="00000000" w:rsidDel="00000000">
        <w:rPr>
          <w:rStyle w:val="paragraph"/>
          <w:b w:val="1"/>
          <w:rtl w:val="0"/>
        </w:rPr>
        <w:t xml:space="preserve"/>
      </w:r>
      <w:r w:rsidR="00000000" w:rsidRPr="00000000" w:rsidDel="00000000">
        <w:rPr>
          <w:rStyle w:val="paragraph"/>
          <w:b w:val="1"/>
          <w:rtl w:val="0"/>
        </w:rPr>
        <w:t xml:space="preserve">Ministru kabineta rīkojums Nr. 416</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Rīgā 2025. gada 16. jūlijā (prot. Nr. 28 35. §)</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Par apropriācijas pārdali starp Iekšlietu ministrijas budžeta programmām, apakšprogrammām, pasākumiem un izdevumu kodiem atbilstoši ekonomiskajām kategorijām</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Lai nodrošinātu procesa virzītāja pieņemtā nolēmuma izpildi par rīcību ar sankcijām pakļauto mantu un segtu izdevumus, kas saistīti ar kriminālprocesa ietvaros izņemto sankcijām pakļauto mantu pārņemšanu, glabāšanu, realizāciju vai iznīcināšanu, atļaut Iekšlietu ministrijai pārdalīt finansējumu 173 548 </w:t>
      </w:r>
      <w:r w:rsidR="00000000" w:rsidRPr="00000000" w:rsidDel="00000000">
        <w:rPr>
          <w:i w:val="1"/>
          <w:rtl w:val="0"/>
        </w:rPr>
        <w:t xml:space="preserve">euro</w:t>
      </w:r>
      <w:r w:rsidR="00000000" w:rsidRPr="00000000" w:rsidDel="00000000">
        <w:rPr>
          <w:rtl w:val="0"/>
        </w:rPr>
        <w:t xml:space="preserve"> apmērā, tai skaitā: </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samazināt finansējumu 173 548 </w:t>
      </w:r>
      <w:r w:rsidR="00000000" w:rsidRPr="00000000" w:rsidDel="00000000">
        <w:rPr>
          <w:i w:val="1"/>
          <w:rtl w:val="0"/>
        </w:rPr>
        <w:t xml:space="preserve">euro</w:t>
      </w:r>
      <w:r w:rsidR="00000000" w:rsidRPr="00000000" w:rsidDel="00000000">
        <w:rPr>
          <w:rtl w:val="0"/>
        </w:rPr>
        <w:t xml:space="preserve"> apmērā budžeta programmā 43.00.00 "Finanšu izlūkošanas dienesta darbība" 2024.–2026. gada prioritārajam pasākumam "Par Eiropas Savienības tiesību aktos atļautajiem izņēmumiem sankciju piemērošanā un Latvijas kompetentajām iestādēm šo izņēmumu piemērošanā";  </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palielināt finansējumu 96 604 </w:t>
      </w:r>
      <w:r w:rsidR="00000000" w:rsidRPr="00000000" w:rsidDel="00000000">
        <w:rPr>
          <w:i w:val="1"/>
          <w:rtl w:val="0"/>
        </w:rPr>
        <w:t xml:space="preserve">euro</w:t>
      </w:r>
      <w:r w:rsidR="00000000" w:rsidRPr="00000000" w:rsidDel="00000000">
        <w:rPr>
          <w:rtl w:val="0"/>
        </w:rPr>
        <w:t xml:space="preserve"> apmērā budžeta apakšprogrammā 40.01.00 "Administrēšana" (atlīdzība) un 76 944 </w:t>
      </w:r>
      <w:r w:rsidR="00000000" w:rsidRPr="00000000" w:rsidDel="00000000">
        <w:rPr>
          <w:i w:val="1"/>
          <w:rtl w:val="0"/>
        </w:rPr>
        <w:t xml:space="preserve">euro</w:t>
      </w:r>
      <w:r w:rsidR="00000000" w:rsidRPr="00000000" w:rsidDel="00000000">
        <w:rPr>
          <w:rtl w:val="0"/>
        </w:rPr>
        <w:t xml:space="preserve"> apmērā budžeta apakšprogrammā 40.03.00 "Lietiskie pierādījumi un izņemtā manta" (preces un pakalpojumi).</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Iekšlietu ministrijai normatīvajos aktos noteiktajā kārtībā sagatavot un iesniegt Finanšu ministrijā pieprasījumu valsts budžeta apropriācijas pārdalei atbilstoši šā rīkojuma </w:t>
      </w:r>
      <w:r w:rsidR="00000000" w:rsidRPr="00000000" w:rsidDel="00000000">
        <w:rPr>
          <w:rtl w:val="0"/>
        </w:rPr>
        <w:t xml:space="preserve">1. </w:t>
      </w:r>
      <w:r w:rsidR="00000000" w:rsidRPr="00000000" w:rsidDel="00000000">
        <w:rPr>
          <w:rtl w:val="0"/>
        </w:rPr>
        <w:t xml:space="preserve">punktam</w:t>
      </w:r>
      <w:r w:rsidR="00000000" w:rsidRPr="00000000" w:rsidDel="00000000">
        <w:rPr>
          <w:rtl w:val="0"/>
        </w:rPr>
        <w:t xml:space="preserve">.</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Finanšu ministram normatīvajos aktos noteiktajā kārtībā informēt Saeimas Budžeta un finanšu (nodokļu) komisiju par šā rīkojuma </w:t>
      </w:r>
      <w:r w:rsidR="00000000" w:rsidRPr="00000000" w:rsidDel="00000000">
        <w:rPr>
          <w:rtl w:val="0"/>
        </w:rPr>
        <w:t xml:space="preserve">1. </w:t>
      </w:r>
      <w:r w:rsidR="00000000" w:rsidRPr="00000000" w:rsidDel="00000000">
        <w:rPr>
          <w:rtl w:val="0"/>
        </w:rPr>
        <w:t xml:space="preserve">punktā</w:t>
      </w:r>
      <w:r w:rsidR="00000000" w:rsidRPr="00000000" w:rsidDel="00000000">
        <w:rPr>
          <w:rtl w:val="0"/>
        </w:rPr>
        <w:t xml:space="preserve"> minēto apropriācijas pārdali un, ja Saeimas Budžeta un finanšu (nodokļu) komisija piecu darbdienu laikā pēc attiecīgās informācijas saņemšanas nav izteikusi iebildumus, veikt apropriācijas pārdali.</w:t>
      </w:r>
    </w:p>
    <w:p w:rsidP="00000000" w:rsidRDefault="00000000" w:rsidR="00000000" w:rsidRPr="00000000" w:rsidDel="00000000">
      <w:pPr>
        <w:contextualSpacing w:val="0"/>
        <w:spacing w:before="480" w:beforeAutospacing="0"/>
        <w:spacing w:lineRule="auto" w:line="240"/>
        <w:pBdr/>
      </w:pPr>
      <w:r w:rsidR="00000000" w:rsidRPr="00000000" w:rsidDel="00000000">
        <w:rPr>
          <w:rtl w:val="0"/>
        </w:rPr>
        <w:t xml:space="preserve"/>
      </w:r>
    </w:p>
    <w:tbl>
      <w:tblPr>
        <w:tblStyle w:val="DefaultTable"/>
        <w:bidiVisual w:val="0"/>
        <w:tblW w:w="9642.0" w:type="dxa"/>
        <w:tblInd w:w="0.0" w:type="dxa"/>
        <w:jc w:val="left"/>
        <w:tblLayout w:type="fixed"/>
        <w:tblLook w:val="0600"/>
      </w:tblPr>
      <w:tblGrid>
        <w:gridCol w:w="2721"/>
        <w:gridCol w:w="4200"/>
        <w:gridCol w:w="2721"/>
        <w:tblGridChange w:id="0">
          <w:tblGrid>
            <w:gridCol w:w="2721"/>
            <w:gridCol w:w="4200"/>
            <w:gridCol w:w="2721"/>
          </w:tblGrid>
        </w:tblGridChange>
      </w:tblGrid>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Ministru prezidentes pienākumu izpildītāja ‒ tieslietu ministre</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I. Lībiņa-Egnere</w:t>
            </w:r>
          </w:p>
        </w:tc>
      </w:tr>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Iekšlietu ministrs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R. Kozlovskis</w:t>
            </w:r>
          </w:p>
        </w:tc>
      </w:tr>
    </w:tbl>
    <w:p w:rsidP="00000000" w:rsidRDefault="00000000" w:rsidR="00000000" w:rsidRPr="00000000" w:rsidDel="00000000">
      <w:pPr>
        <w:contextualSpacing w:val="0"/>
        <w:ind w:left="705"/>
        <w:spacing w:before="800" w:beforeAutospacing="0"/>
        <w:spacing w:lineRule="auto" w:line="240"/>
        <w:pBdr/>
      </w:pPr>
      <w:r w:rsidR="00000000" w:rsidRPr="00000000" w:rsidDel="00000000">
        <w:rPr>
          <w:rtl w:val="0"/>
        </w:rPr>
        <w:t xml:space="preserve"/>
      </w:r>
      <w:r w:rsidR="00000000" w:rsidRPr="00000000" w:rsidDel="00000000">
        <w:rPr>
          <w:sz w:val="24"/>
          <w:rtl w:val="0"/>
        </w:rPr>
        <w:t xml:space="preserve">* Dokuments ir parakstīts ar drošu elektronisko parakstu</w:t>
      </w:r>
    </w:p>
    <w:p w:rsidP="00000000" w:rsidRDefault="00000000" w:rsidR="00000000" w:rsidRPr="00000000" w:rsidDel="00000000">
      <w:pPr>
        <w:contextualSpacing w:val="0"/>
        <w:ind w:left="705"/>
        <w:spacing w:lineRule="auto" w:line="240"/>
        <w:pBdr/>
      </w:pPr>
      <w:r w:rsidR="00000000" w:rsidRPr="00000000" w:rsidDel="00000000">
        <w:rPr>
          <w:rtl w:val="0"/>
        </w:rPr>
        <w:t xml:space="preserve"/>
      </w:r>
      <w:r w:rsidR="00000000" w:rsidRPr="00000000" w:rsidDel="00000000">
        <w:rPr>
          <w:sz w:val="24"/>
          <w:rtl w:val="0"/>
        </w:rPr>
        <w:t xml:space="preserve">** Dokuments ir parakstīts ar TAP portāla elektroniskās parakstīšanas rīku</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Rīkojuma projekts 25-TA-1595</w:t>
    </w:r>
    <w:r>
      <w:br/>
    </w:r>
    <w:r w:rsidR="00000000" w:rsidRPr="00000000" w:rsidDel="00000000">
      <w:rPr>
        <w:rtl w:val="0"/>
      </w:rPr>
      <w:t xml:space="preserve">Izdrukāts 29.07.2026. 22.49 - 1.0.VK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Rīkojuma projekts 25-TA-1595</w:t>
    </w:r>
    <w:r>
      <w:br/>
    </w:r>
    <w:r w:rsidR="00000000" w:rsidRPr="00000000" w:rsidDel="00000000">
      <w:rPr>
        <w:rtl w:val="0"/>
      </w:rPr>
      <w:t xml:space="preserve">Izdrukāts 29.07.2026. 22.49 - 1.0.VK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rīkojuma_projekts_25-TA-1595.docx</dc:title>
</cp:coreProperties>
</file>

<file path=docProps/custom.xml><?xml version="1.0" encoding="utf-8"?>
<Properties xmlns="http://schemas.openxmlformats.org/officeDocument/2006/custom-properties" xmlns:vt="http://schemas.openxmlformats.org/officeDocument/2006/docPropsVTypes"/>
</file>