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dabiskas izcelsmes komponentu noteikšanas metodēm</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568"/>
        <w:gridCol w:w="1856"/>
        <w:gridCol w:w="1856"/>
        <w:gridCol w:w="1856"/>
        <w:gridCol w:w="1185"/>
        <w:tblGridChange w:id="0">
          <w:tblGrid>
            <w:gridCol w:w="802"/>
            <w:gridCol w:w="1568"/>
            <w:gridCol w:w="1856"/>
            <w:gridCol w:w="1856"/>
            <w:gridCol w:w="1856"/>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pareizība procentos no  								maksimāli pieļaujamās koncentrācijas</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precizitāte procentos  								no maksimāli pieļaujamās koncentrācijas</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noteikšanas robeža  								procentos no maksimāli pieļaujamās  								koncentrācijas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Cianīdi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Ar šo noteikumu 3. pielikumā minēto vielu noteikšanas  analītiskajām metodēm jāspēj noteikt vismaz šo vielu maksimāli pieļaujamā  koncentrācija ar noteiktu pareizību, precizitāti un noteikšanas robežu.  Neatkarīgi no izmantotās analīzes metodes jutības rezultātu norāda ar vismaz  tādu pašu ciparu skaitu aiz komata, kāds ir šo  noteikumu 3. pielikumā noteiktajai maksimāli pieļaujamai koncentrācijai.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Pareizība ir sistemātiskā kļūda, un to izsaka kā precīzā lieluma  un daudzu atkārtotu mērījumu vidējās vērtības starpību.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Precizitāte ir nejaušā kļūda, un to parasti izsaka kā rezultātu  izlases vidējās vērtības standartnovirzi (sērijas iekšējo un starpsēriju  standartnovirzi). Pieļaujamā precizitāte atbilst divkāršai relatīvajai  standartnovirzei.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Noteikšanas robeža ir trīskārša relatīvā standartnovirze tādā  dabīgu paraugu sērijā, kurā parametra koncentrācija ir zema, vai pieckārša  relatīvā standartnovirze neapstrādātu paraugu sērijā.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Ar metodi jāspēj noteikt kopējo cianīdu daudzumu visās to  formās.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noteikumu_konsolidētā_versija_p4_23-TA-46.docx</dc:title>
</cp:coreProperties>
</file>

<file path=docProps/custom.xml><?xml version="1.0" encoding="utf-8"?>
<Properties xmlns="http://schemas.openxmlformats.org/officeDocument/2006/custom-properties" xmlns:vt="http://schemas.openxmlformats.org/officeDocument/2006/docPropsVTypes"/>
</file>