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finansējuma pārdali 2027. gadā un turpmāk ik gadu 29 764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no Viedās administrācijas un reģionālās attīstības ministrijas budžeta uz Finanšu ministrijas budžetu, lai sniegtu tehnisko atbalstu centralizēto iepirkumu institūcijām preču un pakalpojumu izvietošanai e-pasūtījumu apakšsistēmā. Viedās administrācijas un reģionālās attīstības ministrijai normatīvajos aktos noteiktajā kārtībā iesniegt Finanšu ministrijā attiecīgus priekšlikumus bāzes izdevumu precizēšanai 2027.–2030. gadam.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26-TA-1461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