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27. jūnijā (prot. Nr. 34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16. jūnija noteikumos Nr. 318 "Elektronisko izsoļu vietnes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Civilprocesa likuma</w:t>
      </w:r>
      <w:r>
        <w:br/>
      </w:r>
      <w:r w:rsidR="00000000" w:rsidRPr="00000000" w:rsidDel="00000000">
        <w:rPr>
          <w:rStyle w:val="paragraph"/>
          <w:i w:val="1"/>
          <w:rtl w:val="0"/>
        </w:rPr>
        <w:t xml:space="preserve">605.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un 605.</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16. jūnija noteikumos Nr. 318 "Elektronisko izsoļu vietnes noteikumi" (Latvijas Vēstnesis, 2015, 124. nr.; 2016, 96. nr.; 2018, 187.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Darbības elektronisko izsoļu vietnē, organizējot izsoles publiskas personas mantas pārdošanai un iznomāšanai, tai skaitā tādas mantas, kas nodota iestādes vai kapitālsabiedrības valdījumā vai turējumā, kā arī privāto tiesību juridisko personu mantas izsoles, veic saskaņā ar Tiesu administrāciju noslēgto vienošanos un tajā noteikto sadarbības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reģistrētam lietotājam – fiziskai personai, kas reģistrēta Izsoļu dalībnieku reģistrā un izmanto elektronisko izsoļu vietni, – identificējoties ar vienu no valsts pārvaldes pakalpojumu portālā www.latvija.gov.lv piedāvātajiem identifikācijas līdzekļiem, bet, ja tādu nav, izmantojot lietotājvārdu un paroli, papildus šo noteikumu 2.1. apakšpunktā minētajam nodrošināta iespēja iesniegt zvērinātam tiesu izpildītājam, maksātnespējas procesa administratoram vai citam izsoles rīkotājam (turpmāk kopā – izsoles rīkotājs) lūgumu autorizēt viņu dalībai izsolē, veikt šo noteikumu 28. punktā minētos maksājumus, izmantojot elektronisko izsoļu vietnē piedāvāto maksājuma rīku, un saņemt Tiesu administrācijas uzturētās vietnes atbalsta sistēmas pakalpojumus, kā arī izmantot citus elektronisko izsoļu vietnē piedāvātos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reģistrētam lietotājam – pamatojoties uz zvērinātam tiesu izpildītājam vai maksātnespējas procesa administratoram iesniegtu iesniegumu vai personas patstāvīgi veiktu reģistrāciju Izsoļu dalībnieku reģistrā, identifikācijai izmantojot valsts pārvaldes pakalpojumu portālā www.latvija.gov.lv pieejamos personas identifikācijas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patstāvīgi, izmantojot elektronisko izsoļu vietnē pieejamo elektronisko pakalpojumu "Par e-izsoļu vietnes dalībnieka dalību konkrētā izsolē" un identificējoties ar vienu no valsts pārvaldes pakalpojumu portālā www.latvija.gov.lv piedāvātajiem identifikācijas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Šo noteikumu 15.2. apakšpunktā minētajā kārtībā ziņas Izsoļu dalībnieku reģistrā iekļauj, ja reģistrē personu, par kuru ziņas netiek iekļautas un aktualizētas Fizisko personu reģistrā, kā arī personu, par kuru ziņas Fizisko personu reģistra likumā noteiktajos gadījumos un kārtībā iekļauj un aktualizē Fizisko personu reģistrā, bet kurai nav pieejami šo noteikumu 15.1. apakšpunktā minētie valsts pārvaldes pakalpojumu portālā www.latvija.gov.lv piedāvātie identifikācijas 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Ja fiziskā persona, izmantojot elektronisko pakalpojumu valsts pārvaldes pakalpojumu portālā www.latvija.gov.lv pieejamo elektronisko pakalpojumu, patstāvīgi veikusi datu ievadi, informāciju par fiziskas personas identitāti elektronisko izsoļu vietnei tiešsaistes režīmā no Fizisko personu reģistra sniedz Pilsonības un migrācijas lietu pārvalde, izmantojot tīmekļa pakalpi.";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Šo noteikumu 25. punktā neminēts izsoles rīkotājs elektronisko izsoļu vietnē ievieto sludinājumu par izsoli atbilstoši šo noteikumu 1.</w:t>
      </w:r>
      <w:r w:rsidR="00000000" w:rsidRPr="00000000" w:rsidDel="00000000">
        <w:rPr>
          <w:vertAlign w:val="superscript"/>
          <w:rtl w:val="0"/>
        </w:rPr>
        <w:t xml:space="preserve">1</w:t>
      </w:r>
      <w:r w:rsidR="00000000" w:rsidRPr="00000000" w:rsidDel="00000000">
        <w:rPr>
          <w:rtl w:val="0"/>
        </w:rPr>
        <w:t xml:space="preserve"> punktā minētās vienošanās nosacījumiem, bet, organizējot publiskas personas mantas izsoli, – atbilstoši normatīvajā aktā par publiskas personas mantas atsavināšanu vai iznomāšanu izsoles sludinājuma saturam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Solīšanas procesu organizē atbilstoši Civilprocesa likumā noteiktajai izsoles kārtībai, attiecībā uz maksātnespējas procesa administratoru rīkotām izsolēm ievērojot Maksātnespējas likumā noteiktās papildu prasības, bet publiskas personas mantas izsolēs – normatīvajā aktā par publiskas personas mantas atsavināšanu vai iznomāšanu noteiktās papildu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Pēc Civilprocesa likumā, bet publiskas personas mantas izsolēs – normatīvajā aktā par publiskas personas mantas atsavināšanu vai iznomāšanu noteiktā termiņa beigām sistēma automātiski slēdz izsoles solīšanas vietni un atspoguļo slēgšanas laiku un augstāko nosolīto summu. Šī informācija ir publiski pieejama elektronisko izsoļu vietnē vēl 30 dienas pēc izsoles slēgšanas."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23-TA-1217</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23-TA-1217</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noteikumu_(grozījumu)_projekts_23-TA-1217.docx</dc:title>
</cp:coreProperties>
</file>

<file path=docProps/custom.xml><?xml version="1.0" encoding="utf-8"?>
<Properties xmlns="http://schemas.openxmlformats.org/officeDocument/2006/custom-properties" xmlns:vt="http://schemas.openxmlformats.org/officeDocument/2006/docPropsVTypes"/>
</file>