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 mācību sasniegumu vērtēšana 10 ballu skalā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22.08.2023. noteikumu Nr. 476 redakcijā; pielikuma jaunā redakcija stājas spēkā 01.09.2024.,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sasniedzamajam rezultātam vērtē saskaņā ar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atbalsta nepieciešamība;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Skolēna sniegumu vērtē četros līmeņos atbilstoši šā pielikuma 1. punktā minētajiem kritērijiem un izsaka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Nosakot vērtējumu 10 ballu skalā, kritērijus izvērtē kopumā. Augstāku vērtējumu viena līmeņa ietvaros nosaka, ja skolēna sniegums atbilst visiem attiecīgā līmeņa kritērijiem. 10 ballu skalas atbilstība katram no četriem snieguma līmeņiem noteikta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16"/>
        <w:gridCol w:w="1298"/>
        <w:gridCol w:w="2089"/>
        <w:gridCol w:w="2089"/>
        <w:gridCol w:w="1723"/>
        <w:gridCol w:w="1774"/>
        <w:gridCol w:w="1638"/>
        <w:tblGridChange w:id="0">
          <w:tblGrid>
            <w:gridCol w:w="216"/>
            <w:gridCol w:w="1298"/>
            <w:gridCol w:w="2089"/>
            <w:gridCol w:w="2089"/>
            <w:gridCol w:w="1723"/>
            <w:gridCol w:w="1774"/>
            <w:gridCol w:w="163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Pedagogs 10 ballu skalu piemēro summatīvās vērtēšanas darbiem, ko veido saskaņā ar šādiem principiem: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summatīvās vērtēšanas darbam jābūt tādam, lai var iegūt drošu (atkārtojot mērījumu, iegūst tādus pašus rezultātus) un ticamu rezultātu (vērtē to sasniedzamo rezultātu apguvi, kuri tika mācīti proporcionāli mācību procesā veltītajam laikam);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skolēnam ir iespēja demonstrēt sniegumu, kas atbilst vērtējumam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summatīvās vērtēšanas darbā kopumā ir sabalansētas iespējas demonstrēt prasmes gan tipveida, gan nepazīstamā situācijā, dažādos kontekstos un  skolēna izziņas darbības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lielāks punktu skaits tiek piešķirts būtiskajiem sasniedzamajiem rezultātiem un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Skolēna mācību sasniegumu vērtējumu mācību priekšmetā 10 ballu skalā atbilstoši šiem noteikumiem, plānotajiem skolēnam sasniedzamajiem rezultātiem mācību jomā, kā arī mācību priekšmeta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noteikumu_konsolidētā_versija_p10_24-TA-1512.docx</dc:title>
</cp:coreProperties>
</file>

<file path=docProps/custom.xml><?xml version="1.0" encoding="utf-8"?>
<Properties xmlns="http://schemas.openxmlformats.org/officeDocument/2006/custom-properties" xmlns:vt="http://schemas.openxmlformats.org/officeDocument/2006/docPropsVTypes"/>
</file>