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(Neatliekamās medicīniskās palīdzības dienestam) finansējumu, kas nepārsniedz 110 705 </w:t>
      </w:r>
      <w:r w:rsidR="00000000" w:rsidRPr="00000000" w:rsidDel="00000000">
        <w:rPr>
          <w:i w:val="1"/>
          <w:rtl w:val="0"/>
        </w:rPr>
        <w:t xml:space="preserve">euro</w:t>
      </w:r>
      <w:r w:rsidR="00000000" w:rsidRPr="00000000" w:rsidDel="00000000">
        <w:rPr>
          <w:rtl w:val="0"/>
        </w:rPr>
        <w:t xml:space="preserve">, lai nodrošinātu nepieciešamo individuālo aizsardzības līdzekļu (aizsardzībai pret ķīmisko, bioloģisko, radioloģisko un kodolenerģijas apdraudējumu)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22-TA-3430</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22-TA-3430</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rīkojuma_projekts_22-TA-3430.docx</dc:title>
</cp:coreProperties>
</file>

<file path=docProps/custom.xml><?xml version="1.0" encoding="utf-8"?>
<Properties xmlns="http://schemas.openxmlformats.org/officeDocument/2006/custom-properties" xmlns:vt="http://schemas.openxmlformats.org/officeDocument/2006/docPropsVTypes"/>
</file>