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19.augusta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Būves ekspertīzes atzinums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Būves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ziņas par būvi – būves galvenais lietošanas veids, adrese,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būvekspertīzes pasūtītājs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fiziskai personai – vārds, uzvārds,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juridiskai personai – nosaukums, adrese,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būvekspertīzes papilduzdevumi, ja tādus izvirzījis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noslēgtā būvekspertīzes līguma datums un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būves galvenie tehniskie rādītāji – telpu grupu lietošanas veidi, stāvu skaits, ekspluatācijā pieņemšanas gads un cita raksturojoša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konstruktīvie elementi un izmantotie būvizstrādājumi (piemēram, pamati, vertikālā konstrukcija, starpstāvu pārsegumi, jumta konstrukcija);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ārējie inženiertīkli;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iekšējie inženiertīkli.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būvekspertīzes veicēju – būveksperta vārds, uzvārds, sertifikāta numurs, darbības joma vai būvkomersanta nosaukums, reģistrācijas numurs būvkomersantu reģistrā.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Ziņas atbilstoši būvekspertīzes uzdevumam: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būves izvērtējums – atbilst vai neatbilst būvprojektam vai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būves ekspertīzē izmantoto normatīvo aktu (tai skaitā standartu) saraksts;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atklātās neatbilstības – apraksts un atsauce uz tiesību normu (standartu), kuras prasības nav ievērotas;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cita informācija (piemēram, izmantotā būvi raksturojošā informācija un vizuālā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1</w:t>
      </w:r>
      <w:r w:rsidR="00000000" w:rsidRPr="00000000" w:rsidDel="00000000">
        <w:rPr>
          <w:sz w:val="24"/>
          <w:rtl w:val="0"/>
        </w:rPr>
        <w:t xml:space="preserve">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 Ziņas nenorāda, ja būvniecības process noris būvniecības informācijas sistēmā."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noteikumu_(grozījumu)_projekts_p2_23-TA-2311.docx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