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15. novembra noteikumos Nr. 880 "Govju enzootiskās leikozes uzraudzības, kontroles un apkarošanas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rsidR="00000000" w:rsidRPr="00000000" w:rsidDel="00000000">
        <w:rPr>
          <w:rStyle w:val="paragraph"/>
          <w:i w:val="1"/>
          <w:rtl w:val="0"/>
        </w:rPr>
        <w:t xml:space="preserve"> 25.panta 17.punktu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15. novembra noteikumos Nr. 880 "Govju enzootiskās leikozes uzraudzības, kontroles un apkarošanas kārtība" (Latvijas Vēstnesis, 2011, 183. nr.; 2014, 155.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govju enzootiskās leikozes uzraudzības, kontroles un apkarošanas pasākumus </w:t>
      </w:r>
      <w:r w:rsidR="00000000" w:rsidRPr="00000000" w:rsidDel="00000000">
        <w:rPr>
          <w:i w:val="1"/>
          <w:rtl w:val="0"/>
        </w:rPr>
        <w:t xml:space="preserve">Bison ssp</w:t>
      </w:r>
      <w:r w:rsidR="00000000" w:rsidRPr="00000000" w:rsidDel="00000000">
        <w:rPr>
          <w:rtl w:val="0"/>
        </w:rPr>
        <w:t xml:space="preserve">., </w:t>
      </w:r>
      <w:r w:rsidR="00000000" w:rsidRPr="00000000" w:rsidDel="00000000">
        <w:rPr>
          <w:i w:val="1"/>
          <w:rtl w:val="0"/>
        </w:rPr>
        <w:t xml:space="preserve">Bos ssp</w:t>
      </w:r>
      <w:r w:rsidR="00000000" w:rsidRPr="00000000" w:rsidDel="00000000">
        <w:rPr>
          <w:rtl w:val="0"/>
        </w:rPr>
        <w:t xml:space="preserve">., </w:t>
      </w:r>
      <w:r w:rsidR="00000000" w:rsidRPr="00000000" w:rsidDel="00000000">
        <w:rPr>
          <w:i w:val="1"/>
          <w:rtl w:val="0"/>
        </w:rPr>
        <w:t xml:space="preserve">Bubalus ssp</w:t>
      </w:r>
      <w:r w:rsidR="00000000" w:rsidRPr="00000000" w:rsidDel="00000000">
        <w:rPr>
          <w:rtl w:val="0"/>
        </w:rPr>
        <w:t xml:space="preserve">. dzīvniekiem (turpmāk – dzīvnieki)."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Noteikumi neattiecas uz dzīvniekiem, kas nav paredzēti izmantošanai pārtikā vai dzīvnieku izcelsmes produktu iegūšanai un tiek turēti norobežotos objektos, objektos, kuros dzīvniekus tur tikai dzīvnieku priekšnesumiem, ceļojošiem cirkiem vai tie netiek reģistrēti Lauku atbalsta dienesta lauksaimniecības dzīvnieku, ganāmpulku un novietņu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Govju enzootiskās leikozes diagnozi apstiprina Pārtikas drošības, dzīvnieku veselības un vides zinātniskais institūts "BIOR"  (turpmāk – references laboratorija), izmantojot metodes, kuras noteiktas Komisijas 2019. gada 17. decembra Deleģētās regulas (ES) 2020/689, ar ko attiecībā uz noteikumiem par noteiktu sarakstā norādītu un jaunradušos slimību uzraudzību, izskaušanas programmām un statusu “brīvs no slimības” papildina Eiropas Parlamenta un Padomes Regulu (ES) 2016/429 (turpmāk - regula 2020/689) III. pielikuma 3. iedaļā. Paraugus govju enzootiskās leikozes noteikšanai noņem praktizējošs veterinārārsts vai Pārtikas un veterinārā dienesta (turpmāk - dienests) amatpersona. Izdevumus par laboratoriskajiem izmeklējumiem sedz dzīvnieku īpašnieks vai turētājs saskaņā ar noteikumiem par Pārtikas drošības, dzīvnieku veselības un vides zinātniskā institūta "BIOR" valsts pārvaldes uzdevumu ietvaros veikto darbību cenrādi. Izdevumus par praktizējoša veterinārārsta sniegtajiem pakalpojumiem sedz dzīvnieku īpašnieks vai turētājs saskaņā ar praktizējoša veterinārārsta sagatavotu rēķinu."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Govju enzootiskās leikozes laboratorisko izmeklējumu rezultātus references laboratorija nosūta dienestam un Lauku atbalsta dienestam, kā arī dzīvnieku īpašniekam vai turētājam un praktizējošam veterinārārstam, ja paraugu pavadrakstā norādīta šo personu kontaktinformācija (e – pasta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Šo noteikumu ievērošanu uzrauga un kontrolē dienests saskaņā ar vienu no šādām programmām: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govju enzootiskās leikozes ikgadējo valsts uzraudzības programmu, ja valsts ir “brīva no govju enzootiskās leikozes (EBL)”;</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Eiropas Komisijas apstiprināto fakultatīvo izskaušanas programmu, ja valsts zaudē saskaņā ar Komisijas 2021. gada 15. aprīļa Īstenošanas Regulas (ES) 2021/620, ar ko nosaka noteikumus par Eiropas Parlamenta un Padomes Regulas (ES) 2016/429 piemērošanu saistībā ar statusa “brīvs no slimības” un “neveic vakcināciju” apstiprināšanu noteiktām dalībvalstīm vai to zonām vai nodalījumiem attiecībā uz noteiktām sarakstā norādītām slimībām, kā arī apstiprina šo sarakstā norādīto slimību izskaušanas programmas, IV pielikuma I daļas 11. punktu Latvijai piešķirto statusu "brīva no govju enzootiskās leikozes (EBL)"."</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Govju enzootiskās leikozes: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ikgadējā valsts uzraudzības programma ietver dienesta amatpersonu darbību aprakstu govju enzootiskās leikozes uzraudzības un apkarošanas procesa ietvaros, kas nodrošina objekta statusa “brīvs no govju enzootiskās leikozes (EBL)” piešķiršanas, saglabāšanas, apturēšanas, atjaunošanas un atsaukšanas darbības atbilstoši Eiropas Savienības tieši piemērojamos normatīvajos aktos noteiktajām prasībām, laboratorisko izmeklējumu paraugu atlases kritērijus, kas atspoguļo informāciju par epidemioloģisko situāciju valstī un nepieļauj govju enzootiskās leikozes izplatīšanos;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fakultatīvo izskaušanas programmu dienests sagatavo atbilstoši regulas 2020/689 12., 13., 14. un 15. panta prasībām un saskaņo to ar Eiropas Komisiju."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Govju enzootiskās leikozes ikgadējās valsts uzraudzības programmas un fakultatīvās izskaušanas programmas īstenošanā dienests visiem vienā objektā turētiem dzīvniekiem neatkarīgi no to piederības ganāmpulkam piemēro vienādu veselības statusu."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Īstenojot govju enzootiskās leikozes ikgadējo valsts uzraudzības programmu, dienests līdz kārtējā gada 1. decembrim sniedz Lauku atbalsta dienestam informāciju par nākamajā gadā dzīvniekiem noņemamo paraugu skaitu un to atlases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Lauku atbalsta dienests līdz kārtējā gada 31. decembrim lauksaimniecības dzīvnieku, ganāmpulku un novietņu reģistrā ievieto informāciju par reģistrētajiem dzīvnieku objektiem, kuros saskaņā ar govju enzootiskās leikozes ikgadējo valsts uzraudzības programmu nākamajā gadā dzīvniekiem ir nepieciešams noņemt paraugus laboratoriskiem izmeklējumiem. Dzīvnieku īpašnieks vai turētājs nodrošina attiecīgā vecuma dzīvnieku izmeklēšanu."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dienests nosaka, ka objekts ir slimības skarts, izdarot attiecīgu ierakstu Lauku atbalsta dienesta lauksaimniecības dzīvnieku, ganāmpulku un novietņu reģistrā, un atsauc statusu “brīvs no govju enzootiskās leikozes (EBL)”;".</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10.2.1.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"10.2.1. dzīvniekus nepārvieto no objekta teritorijas, izņemot uz kautuvi tūlītējai nokaušanai ar dienesta amatpersonas atļauju;".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10.2.3.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"10.2.3. ar govju enzootisko leikozi slimo dzīvnieku pienu iznīcina vai pēc termiskas apstrādes, kas garantē govju enzootiskās leikozes ierosinātāja iznīcināšanu, izbaro objektā esošajiem dzīvniekiem;".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pēc dzīvnieka nosūtīšanas nokaušanai pārējiem dzīvniekiem objektā veic pasākumus saskaņā ar regulas 2020/689 IV pielikuma, III daļas, 1. nodaļas, 1. iedaļas prasībām un dienests konstatē, ka govju enzootiskā leikoze ir apkarota, un objektam tiek piešķirts statuss “brīvs no govju enzootiskās leikozes (EBL)”;".</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 ganāmpulka atjaunošanai izmanto dzīvniekus, kas iegūti objektos, kuriem ir piešķirts statuss “brīvs no govju enzootiskās leikozes (EBL)”."</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Ņemot vērā regulas 2020/689 30. panta nosacījumus, pēc slimo dzīvnieku nokaušanas un pirms ganāmpulka atjaunošanas govju enzootiskās leikozes skarto objektu, un tādu objektu, kurā ievesti dzīvnieki no inficēta objekta, transportlīdzekļus, rampas, pārejas, kas izmantotas slimo dzīvnieku pārvadāšanai vai to dzīvnieku pārvadāšanai, kuri rada aizdomas par saslimšanu ar govju enzootisko leikozi, kā arī materiālus, priekšmetus un konteinerus, kas bijuši kontaktā ar slimajiem dzīvniekiem, tīra, mazgā un dezinficē dzīvnieku īpašnieks vai turētājs praktizējoša veterinārārsta uzraudzībā. Izdevumus par mazgāšanas un dezinfekcijas pasākumiem sedz dzīvnieku īpašnieks vai turētājs."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Dzīvnieku īpašnieks vai turētājs nodrošina, lai no govju enzootiskās leikozes brīva objekta dzīvnieki nenonāk kontaktā ar dzīvniekiem no objekta, kurš nav atzīts kā “brīvs no govju enzootiskās leikozes (EBL)”."</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III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 Govju enzootiskās leikozes uzraudzības kārtība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Dienests objektu atzīst par brīvu no govju enzootiskās leikozes un piešķir tam statusu “brīvs no govju enzootiskās leikozes (EBL)”, ievadot attiecīgu informāciju Lauku atbalsta dienesta lauksaimniecības dzīvnieku, ganāmpulku un novietņu reģistrā, ja ir izpildīta viena no šādām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 dzīvnieki atbilst regulas 2020/689 V pielikuma, III daļas, 1. nodaļas, 1. iedaļas 1. punkta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 dzīvnieki atbilst regulas 2020/689 IV pielikuma, III daļas, 1. nodaļas, 1. iedaļas 2. punkta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Objektam saglabājas “brīvs no govju enzootiskās leikozes (EBL)” statuss, ja tiek ievērotas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 tiek izpildītas regulas 2020/689 IV pielikuma, III daļas, 1. nodaļas, 2. iedaļas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 (Svītrots)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18.3. (Svītrots)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18.4. audzēšanai paredzētus dzīvniekus importē saskaņā ar normatīvajiem aktiem par veterinārajām prasībām to nagaiņu sugu dzīvnieku apritei, kurus importē vai ved tranzītā caur Latvijas Republiku no trešajām valstīm (valstis, kas nav Eiropas Savienības dalībvalstis)."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Dienests, ievadot attiecīgu informāciju Lauku atbalsta dienesta lauksaimniecības dzīvnieku, ganāmpulku un novietņu reģistrā, objektam: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aptur statusu "brīvs no govju enzootiskās leikozes (EBL)", ja izpildās regulas 2020/689 IV pielikuma, III daļas, 1. nodaļas, 3. iedaļas 1. punkta nosacījumi;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atjauno statusu "brīvs no govju enzootiskās leikozes (EBL)", ja izpildās regulas 2020/689 IV pielikuma, III daļas, 1. nodaļas, 3. iedaļas 2. punkta nosacījumi;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 atsauc statusu "brīvs no govju enzootiskās leikozes (EBL)", ja izpildās regulas 2020/689 IV pielikuma, III daļas, 1 nodaļas, 4. iedaļas 1. punkta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Objekts atsaukto statusu "brīvs no govju enzootiskās leikozes (EBL)" atgūst, ja dienests: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 ir konstatējis, ka objektā veikti pasākumi un dzīvnieki izmeklēti saskaņā ar regulas 2020/689 IV pielikuma, III daļas, 1 nodaļas, 4. iedaļas 2., 3. vai 4. punkta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 organizē epidemioloģiskos izmeklējumus, lai atklātu iespējami inficētās novietnes, kurās esošie dzīvnieki ir kontaktējušies ar slimo dzīvnieku, un veic atbilstošus pasākumus saskaņā ar regulas 2020/689 25. panta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 21.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 22.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Ja dzīvnieku īpašnieks vai turētājs nenodrošina objektā esošo dzīvnieku laboratoriskos izmeklējumus govju enzootiskās leikozes atklāšanai, un dienestam nav iespējams noteikt objekta statusu attiecībā uz govju enzootisko leikozi, kā arī ja dzīvnieku īpašnieks nenodrošina no statusa "brīvs no govju enzootiskās leikozes (EBL)" saglabāšanu, dienests pieņem lēmumu par attiecīgā objekta dzīvnieku pārvietošanas aizlieguma un dzīvnieku izcelsmes produkcijas realizācijas aizlieguma noteikšanu."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Dienests objekta statusu "brīvs no govju enzootiskās leikozes (EBL)" atsauc, ja saskaņā ar Lauku atbalsta dienesta lauksaimniecības dzīvnieku, ganāmpulku un novietņu reģistrā pieejamo informāciju objektā nav reģistrēti dzīvnieki."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24.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Laikposmā, kad valsts saglabā "brīva valsts no govju enzootiskās leikozes (EBL)" statusu, dienests: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1. visus nokautos dzīvniekus pakļauj pēcnāves veterinārajai ekspertīzei un konstatētos veidojumus audos, kas līdzīgi tiem, kurus rada govju enzootiskās leikozes vīruss, nosūta laboratoriskai izmeklēšanai;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2. ziņo Eiropas Komisijai un citām Eiropas Savienības dalībvalstīm par jebkuru gadījumu, kad konstatē dzīvnieku saslimšanu ar govju enzootisko leikozi, saskaņā ar kārtību, kura noteikta Komisijas 2020. gada 7. decembra Īstenošanas regulas (ES) 2020/2002, ar ko paredz noteikumus par to, kā Eiropas Parlamenta un Padomes Regulu (ES) 2016/429 piemērot attiecībā uz Savienības līmeņa paziņošanu un Savienības līmeņa ziņošanu par sarakstā norādītajām slimībām, attiecībā uz Savienības uzraudzības programmu un izskaušanas programmu iesniegšanas un ziņošanas un statusa "brīvs no slimības" atzīšanas pieteikuma formātiem un procedūrām un attiecībā uz datorizētu informācijas sistēmu, 3. pantā;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3. visus dzīvniekus, kam laboratoriskajos izmeklējumos apstiprina govju enzootiskās leikozes diagnozi, nosūta tūlītējai nokaušanai;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4. dzīvniekus, izņemot sertificētus vaislas buļļus un to objektu dzīvniekus, kuros apkarota govju enzootiskā leikoze, pakļauj uzraudzībai saskaņā ar regulas 2020/689 IV pielikuma, III daļas, 2. nodaļas 2. iedaļas prasībām un nodrošina visu par 24 mēneši vecāku dzīvnieku laboratorisko izmeklēšanu, ievērojot šādus kritērijus: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4.1. vienu reizi piecos gados, ja saskaņā ar dienesta epidemioloģisko izmeklējumu un riska novērtēšanas rezultātiem dzīvnieku saslimšanas gadījumu skaits nepalielinās vai pēdējo gadu laikā paliek tādā līmenī, kādā tas bija pēc statusa "brīva valsts no govju enzootiskās leikozes (EBL)" iegūšanas;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4.2. vienu reizi trijos gados, ja saskaņā ar dienesta epidemioloģisko izmeklējumu un riska novērtēšanas rezultātiem dzīvnieku saslimšanas gadījumu skaits ar katru gadu palielinās, bet nepārsniedz tādu saslimušo dzīvnieku skaitu, kad valstij tiek anulēts  statuss "brīva valsts no govju enzootiskās leikozes (EBL)";</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4.3. ja saskaņā ar dienesta sagatavotu ikgadējo govju enzootiskās leikozes valsts uzraudzības programmu veiktajos laboratoriskajos izmeklējumos, kas apliecina 99 procentu ticamību, konstatēts, ka inficēts mazāk par 0,2 procentiem ganāmpulku."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 24.</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 24.</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24.</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4</w:t>
      </w:r>
      <w:r w:rsidR="00000000" w:rsidRPr="00000000" w:rsidDel="00000000">
        <w:rPr>
          <w:rtl w:val="0"/>
        </w:rPr>
        <w:t xml:space="preserve"> Objektam, kurā tiek turēti sertificēti vaislas buļļi, saglabājas statuss "brīvs no govju enzootiskās leikozes (EBL)",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4</w:t>
      </w:r>
      <w:r w:rsidR="00000000" w:rsidRPr="00000000" w:rsidDel="00000000">
        <w:rPr>
          <w:rtl w:val="0"/>
        </w:rPr>
        <w:t xml:space="preserve">1. sertificētos vaislas buļļus izmeklē uz govju enzootisko leikozi vienu reizi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4</w:t>
      </w:r>
      <w:r w:rsidR="00000000" w:rsidRPr="00000000" w:rsidDel="00000000">
        <w:rPr>
          <w:rtl w:val="0"/>
        </w:rPr>
        <w:t xml:space="preserve">2. objektā tiek ievērotas šo noteikumu 18. punktā minētās prasības, izņemot prasības par laboratoriskajiem izmeklējumiem."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Svītrot informatīvo atsauci uz Eiropas Savienības direktīvu.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Svītrot pielikumu.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24-TA-2391</w:t>
    </w:r>
    <w:r>
      <w:br/>
    </w:r>
    <w:r w:rsidR="00000000" w:rsidRPr="00000000" w:rsidDel="00000000">
      <w:rPr>
        <w:rtl w:val="0"/>
      </w:rPr>
      <w:t xml:space="preserve">Izdrukāts 29.07.2026. 22.34 - 1.0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24-TA-2391</w:t>
    </w:r>
    <w:r>
      <w:br/>
    </w:r>
    <w:r w:rsidR="00000000" w:rsidRPr="00000000" w:rsidDel="00000000">
      <w:rPr>
        <w:rtl w:val="0"/>
      </w:rPr>
      <w:t xml:space="preserve">Izdrukāts 29.07.2026. 22.34 - 1.0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noteikumu_(grozījumu)_projekts_24-TA-2391.docx</dc:title>
</cp:coreProperties>
</file>

<file path=docProps/custom.xml><?xml version="1.0" encoding="utf-8"?>
<Properties xmlns="http://schemas.openxmlformats.org/officeDocument/2006/custom-properties" xmlns:vt="http://schemas.openxmlformats.org/officeDocument/2006/docPropsVTypes"/>
</file>