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septembrī (prot. Nr. 44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valsts budžeta resora "74. Gadskārtējā valsts budžeta izpildes procesā pārdalāmais finansējums" programmas 17.00.00 "Finansējums Ukrainas civiliedzīvotāju atbalsta likumā noteikto pasākumu īstenošanai" uz Sabiedrisko elektronisko plašsaziņas līdzekļu padomes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784 433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Sabiedrisko elektronisko plašsaziņas līdzekļu padomes budžetu, lai īstenotu kultūrorientācijas un iekļaušanās pasākumus Ukrainas civiliedzīvotājiem un nodrošinātu papildu saturu par Krievijas Federācijas izraisīto karu Ukrainā,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sabiedrībai ar ierobežotu atbildību "Latvijas Televīzija" 629 695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"Latvijas Radio" 154 738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elektronisko plašsaziņas līdzekļu padomei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17.00.00 "Finansējums Ukrainas civiliedzīvotāju atbalsta likumā noteikto pasākumu īstenošanai" atbilstoši faktiski nepieciešamajam apmēram 2023.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23-TA-2235</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23-TA-2235</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rīkojuma_projekts_23-TA-2235.docx</dc:title>
</cp:coreProperties>
</file>

<file path=docProps/custom.xml><?xml version="1.0" encoding="utf-8"?>
<Properties xmlns="http://schemas.openxmlformats.org/officeDocument/2006/custom-properties" xmlns:vt="http://schemas.openxmlformats.org/officeDocument/2006/docPropsVTypes"/>
</file>