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Jaunatnes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Jaunatnes likumā (Latvijas Republikas Saeimas un Ministru Kabineta Ziņotājs, 2008, 13. nr.; 2009, 15. nr.; Latvijas Vēstnesis, 2010, 166. nr.; 2015, 251. nr.; 2016, 241.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trešās daļas 2. punktā vārdus "prasmes, zināšanas un kompetences" ar vārdiem "kompetences (tai skaitā zināšanas, prasmes un attieksmes)";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7. punktā vārdus "apgūt zināšanas un prasmes" ar vārdiem "attīstīt kompetences (tai skaitā zināšanas, prasmes un attieksmes)";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ceturtās daļas 7. punktu pēc vārdiem "veicināt citu valstu" ar vārdiem "un starptautisko institūciju".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punktā vārdu "apmācību" ar vārdu "mācības";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pirmo daļu ar 6.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koordinē un organizē jaunatnes politikas un darba ar jaunatni jomas pētniecību, veic jaunatnes politikas un darba ar jaunatni monitoringu, apkopo un uzkrāj datus par jaunatnes politikas un darba ar jaunatni kvalitāti, informē par sasniegtajiem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pēc vārdiem "plānošanas dokumentiem" ar vārdiem "un pasākumi prioritāšu īstenošanai, tajā skaitā neformālo izglītības programmu apgūšana darbā ar jaunatni iesaistīto personu kompetenču pilnveidošanai ikgadējās jaunatnes politikas valsts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piekto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Jaunatnes starptautisko programmu aģentūra (turpmāk – aģentūra) īsteno jaunatnes politiku, tādējādi sekmējot darba ar jaunatni ilgtspējīgas sistēmas attīstību vietējā, reģionālā, nacionālā un starptautiskā līmenī. Aģentūra: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nodrošina ikgadējās jaunatnes politikas valsts programmas, Eiropas Savienības un citu starptautisku programmu, projektu, iniciatīvu un pasākumu īstenošanu darbam ar jaunatni, veicinot kvalitatīvas sistēmas izveidi darbam ar jaunatni un tās stiprināšanu;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nodrošina neformālās izglītības programmu, tajā skaitā ikgadējās jaunatnes politikas valsts programmas ietvaros noteikto programmu, izstrādi un īstenošanu darbā ar jaunatni iesaistīto personu kompetenču pilnveidošanai, tādējādi sekmējot darbā ar jaunatni iesaistīto personu turpmāku vispārējo kvalifikāciju un profesionalizāciju. Aģentūrai, īstenojot neformālās izglītības programmas, nav nepieciešama normatīvajos aktos paredzētā atļauja neformālās izglītības programmas īstenošanai;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ir tiesīga atbilstoši piešķirtajam finansējumam ikgadējās jaunatnes politikas valsts programmas ietvaros izmaksāt stipendijas, lai motivētu darbā ar jaunatni iesaistītās personas apgūt neformālās izglītības programmas;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nodrošina informācijas sagatavošanu un izplatīšanu par aģentūras kompetencē esošo Latvijas, Eiropas Savienības un citu starptautisko programmu, projektu un iniciatīvu īstenošanu darbā ar jaunatni, kā arī citiem jaunatnes politikas jautājumiem, veicinot jauniešu mobilitāti, līdzdalību un kompetenču attīstību;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izsniedz apliecību par aģentūras  īstenotās neformālās izglītības programmas apguvi;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nodrošina atbalsta sniegšanu izglītības iestāžu pašpārvalžu, jauniešu domju un jaunatnes organizācijām jauniešu pilsoniskās līdzdalības stiprināšanai."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4.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Jaunatnes konsultatīvās padomes sastāvā iekļauj valsts un pašvaldību institūciju, nevalstisko organizāciju un jaunatnes organizāciju deleģētus pārstāvjus. Jaunatnes organizāciju deleģētie pārstāvji veido vismaz vienu trešdaļu no Jaunatnes konsultatīvās padomes sastāva."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pildot savas funkcijas, veic darbu ar jaunatni, aptverot dažādas jauniešu mērķa grupas un ievērojot jaunatnes politikas pamatprincipus un valsts jaunatnes politikas attīstības plānošanas dokumentus, lai sasniegtu pēc iespējas vairāk pašvaldības jauniešu. Pašvaldība plāno darbu ar jaunatni, izstrādājot pašvaldības jaunatnes politikas attīstības plānošanas dokumentus. Pašvaldība nosaka par darbu ar jaunatni atbildīgo pašvaldības institūciju un nodrošina institucionālo sistēmu darbam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nodrošinot institucionālu sistēmu darbam ar jaunatni,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darbā jaunatnes lietu speciālistu – personu, kas plāno, veic un koordinē darbu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darbā jaunatnes darbinieku – personu, kas veic darbu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izveidot jaunatnes lietu konsultatīvo komisiju vai citu sadarbības mehānismu, kas veicina pašvaldības darba ar jaunatni plānošanu, koordināciju un īstenošanu, kā arī jauniešu līdzdalību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izveidot jauniešu domi, kas sekmē pašvaldības jauniešu sadarbību, pieredzes apmaiņu un iniciatīvas darbā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izveidot jauniešu centru vai citu institūciju, kuras mērķis ir nodrošināt darbu ar jaunatni atbilstoši šā likuma 2.</w:t>
      </w:r>
      <w:r w:rsidR="00000000" w:rsidRPr="00000000" w:rsidDel="00000000">
        <w:rPr>
          <w:vertAlign w:val="superscript"/>
          <w:rtl w:val="0"/>
        </w:rPr>
        <w:t xml:space="preserve">1</w:t>
      </w:r>
      <w:r w:rsidR="00000000" w:rsidRPr="00000000" w:rsidDel="00000000">
        <w:rPr>
          <w:rtl w:val="0"/>
        </w:rPr>
        <w:t xml:space="preserve"> panta trešajā daļā noteiktajiem pamatuzdevumiem, veicināt pašvaldības jauniešu līdzdalību lēmumu pieņemšanā un sabiedriskajā dzīvē (turpmāk – jauniešu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sniegt iespēju jaunatnes organizācijām nekomerciālos nolūkos izmantot pašvaldības jauniešu centra vai pašvaldības rīcībā esošās citas telpas šā likuma 2.</w:t>
      </w:r>
      <w:r w:rsidR="00000000" w:rsidRPr="00000000" w:rsidDel="00000000">
        <w:rPr>
          <w:vertAlign w:val="superscript"/>
          <w:rtl w:val="0"/>
        </w:rPr>
        <w:t xml:space="preserve">1</w:t>
      </w:r>
      <w:r w:rsidR="00000000" w:rsidRPr="00000000" w:rsidDel="00000000">
        <w:rPr>
          <w:rtl w:val="0"/>
        </w:rPr>
        <w:t xml:space="preserve"> panta trešajā daļā noteikto pamatuzdevumu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paredzēt citu kārtību, kādā veicams darbs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pašvaldībā darbu ar jaunatni nodrošina jaunatnes lietu speciālists vai jaunatnes darbinieks, viņš apgūst mācību programmu, lai pilnveidotu profesionālo pienākumu pildīšanai nepieciešamās pamatkompetences. Ministru kabinets izdod noteikumus par kārtību, kādā jaunatnes lietu speciālisti un jaunatnes darbinieki apgūst mācību programmu profesionālo pienākumu pildīšanai nepieciešamo pamatkompetenču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sestās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līdzdarboties pašvaldības lēmumu pieņemšanā un tās organizētajos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pašvaldība izveido jauniešu centru atbilstoši šā panta otrās daļas 5. punktam, centrs nodrošina:".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Aizstāt  5.</w:t>
      </w:r>
      <w:r w:rsidR="00000000" w:rsidRPr="00000000" w:rsidDel="00000000">
        <w:rPr>
          <w:vertAlign w:val="superscript"/>
          <w:rtl w:val="0"/>
        </w:rPr>
        <w:t xml:space="preserve">1</w:t>
      </w:r>
      <w:r w:rsidR="00000000" w:rsidRPr="00000000" w:rsidDel="00000000">
        <w:rPr>
          <w:rtl w:val="0"/>
        </w:rPr>
        <w:t xml:space="preserve"> pantā vārdus "plāno attiecīgo pašvaldību darba ar jaunatni attīstību un sadarbību šajā jomā" ar vārdiem "veicina reģionālu jaunatnes politikas pasākumu plānošanu un īstenošanu."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 pants. Jaunatnes organizācija, jaunatnes organizāciju saraksts un jaunatnes organizāciju kompetence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pirmo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jaunatnes organizācijas ierakstāmas jaunatnes organizāciju sarakstā un svītrojamas no tā, kā arī sarakstā iekļaujamās ziņas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un ceturto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Jaunatnes organizācija īsteno neformālās izglītības programmas jauniešiem un darbā ar jaunatni iesaistītajām personām Izglītības likumā noteiktajā kārtībā.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Jaunatnes organizācija, īstenojot darbu ar jaunatni, ir tiesīga pieņemt darbā jaunatnes darbinieku – personu, kas veic darbu ar jaunatni."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Aizstāt 11. panta 1. punktā vārdu "apmācību" ar vārdu "mācības".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Jaunatnes organizācijai ir tiesības pretendēt uz valsts budžeta finansējuma saņemšanu, kas paredzēts projektiem, kuru mērķis ir veicināt jauniešu iniciatīvas un līdzdalību lēmumu pieņemšanā un sabiedriskajā dzīvē, kā arī projektiem darbam ar jaunatni un administratīvās kapacitātes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vārda "pašvaldība" ar vārdiem "plānošanas reģions";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ievaddaļā vārdus "Jaunatnes organizācijai ir tiesības saņemt valsts budžeta finansējumu" ar vārdiem "Jaunatnes organizācijai ir tiesības pretendēt uz valsts budžeta finansējuma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astoto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 Darbā ar jaunatni iesaistītajai personai, kura apgūst neformālās izglītības programmu ikgadējās jaunatnes politikas valsts programmas ietvaros, ir tiesības saņemt stipendiju, kas motivē apgūt neformālās izglītības programmu. Stipendijas apmēru, saņemšanas kritērijus un izmaksas kārtību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Pārejas noteikumā: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"Pārejas noteikums" ar vārdiem "Pārejas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2., 3. un 4. punktu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Šā likuma grozījums par 4. panta otrās daļas izteikšanu jaunā redakcijā stājas spēkā 2025. gada 1. janvārī.</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Šā likuma grozījums par 5. panta ceturtās daļas izteikšanu jaunā redakcijā stājas spēkā 2026. gada 1. janvārī.</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Šā likuma grozījums par 12. panta papildināšanu ar astoto daļu stājas spēkā 2025. gada 1. jūlijā.";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uzskatīt līdzšinējo pārejas noteikuma tekstu par pārejas noteikumu 1.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23-TA-2558</w:t>
    </w:r>
    <w:r>
      <w:br/>
    </w:r>
    <w:r w:rsidR="00000000" w:rsidRPr="00000000" w:rsidDel="00000000">
      <w:rPr>
        <w:rtl w:val="0"/>
      </w:rPr>
      <w:t xml:space="preserve">Izdrukāts 29.07.2026. 21.08 - 1.0.VK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23-TA-2558</w:t>
    </w:r>
    <w:r>
      <w:br/>
    </w:r>
    <w:r w:rsidR="00000000" w:rsidRPr="00000000" w:rsidDel="00000000">
      <w:rPr>
        <w:rtl w:val="0"/>
      </w:rPr>
      <w:t xml:space="preserve">Izdrukāts 29.07.2026. 21.08 - 1.0.VK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likumprojekts_(grozījumi)_23-TA-2558.docx</dc:title>
</cp:coreProperties>
</file>

<file path=docProps/custom.xml><?xml version="1.0" encoding="utf-8"?>
<Properties xmlns="http://schemas.openxmlformats.org/officeDocument/2006/custom-properties" xmlns:vt="http://schemas.openxmlformats.org/officeDocument/2006/docPropsVTypes"/>
</file>